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附件</w:t>
      </w:r>
      <w:r>
        <w:rPr>
          <w:rFonts w:ascii="黑体" w:hAnsi="黑体" w:eastAsia="黑体" w:cs="Times New Roman"/>
          <w:sz w:val="24"/>
          <w:szCs w:val="24"/>
        </w:rPr>
        <w:t>5</w:t>
      </w:r>
    </w:p>
    <w:p>
      <w:pPr>
        <w:adjustRightInd w:val="0"/>
        <w:snapToGrid w:val="0"/>
        <w:rPr>
          <w:rFonts w:ascii="黑体" w:hAnsi="黑体" w:eastAsia="黑体" w:cs="Times New Roman"/>
          <w:sz w:val="24"/>
          <w:szCs w:val="24"/>
        </w:rPr>
      </w:pPr>
    </w:p>
    <w:p>
      <w:pPr>
        <w:adjustRightInd w:val="0"/>
        <w:snapToGrid w:val="0"/>
        <w:jc w:val="center"/>
        <w:rPr>
          <w:rFonts w:ascii="方正小标宋_GBK" w:hAnsi="Calibri" w:eastAsia="方正小标宋_GBK" w:cs="Times New Roman"/>
          <w:sz w:val="36"/>
          <w:szCs w:val="36"/>
        </w:rPr>
      </w:pPr>
      <w:r>
        <w:rPr>
          <w:rFonts w:hint="eastAsia" w:ascii="方正小标宋_GBK" w:hAnsi="Calibri" w:eastAsia="方正小标宋_GBK" w:cs="Times New Roman"/>
          <w:sz w:val="36"/>
          <w:szCs w:val="36"/>
        </w:rPr>
        <w:t>中国田径协会田径场地（跑道）</w:t>
      </w:r>
    </w:p>
    <w:p>
      <w:pPr>
        <w:adjustRightInd w:val="0"/>
        <w:snapToGrid w:val="0"/>
        <w:jc w:val="center"/>
        <w:rPr>
          <w:rFonts w:ascii="方正小标宋_GBK" w:hAnsi="Calibri" w:eastAsia="方正小标宋_GBK" w:cs="Times New Roman"/>
          <w:sz w:val="36"/>
          <w:szCs w:val="36"/>
        </w:rPr>
      </w:pPr>
      <w:r>
        <w:rPr>
          <w:rFonts w:hint="eastAsia" w:ascii="方正小标宋_GBK" w:hAnsi="Calibri" w:eastAsia="方正小标宋_GBK" w:cs="Times New Roman"/>
          <w:sz w:val="36"/>
          <w:szCs w:val="36"/>
        </w:rPr>
        <w:t>合成面层产品检测项目及指标</w:t>
      </w:r>
    </w:p>
    <w:tbl>
      <w:tblPr>
        <w:tblStyle w:val="3"/>
        <w:tblW w:w="0" w:type="auto"/>
        <w:tblInd w:w="11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19"/>
        <w:gridCol w:w="4310"/>
        <w:gridCol w:w="26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合成面层产品有害物质限量标准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依据：GB 36246 中小学合成材料面层运动场地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49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项   目</w:t>
            </w: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害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物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量</w:t>
            </w:r>
          </w:p>
        </w:tc>
        <w:tc>
          <w:tcPr>
            <w:tcW w:w="4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ABCDEE+Calibri"/>
                <w:sz w:val="18"/>
                <w:szCs w:val="18"/>
              </w:rPr>
              <w:t>3种  邻苯二甲酸脂类化合物（DBP、BBP、DEHP）总和/（g/kg）</w:t>
            </w: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≤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ABCDEE+Calibri"/>
                <w:sz w:val="18"/>
                <w:szCs w:val="18"/>
              </w:rPr>
              <w:t>3种  邻苯二甲酸脂类化合物（DNOP、DINP、DIDP）总和/（g/kg）</w:t>
            </w: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≤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18种多环芳烃总和</w:t>
            </w:r>
            <w:r>
              <w:rPr>
                <w:rFonts w:hint="eastAsia" w:ascii="宋体" w:hAnsi="宋体" w:eastAsia="宋体" w:cs="ABCDEE+Calibri"/>
                <w:sz w:val="18"/>
                <w:szCs w:val="18"/>
              </w:rPr>
              <w:t>/（mg/kg）</w:t>
            </w: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≤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≤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20（上表面5mm以内）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苯并[a]芘</w:t>
            </w:r>
            <w:r>
              <w:rPr>
                <w:rFonts w:hint="eastAsia" w:ascii="宋体" w:hAnsi="宋体" w:eastAsia="宋体" w:cs="ABCDEE+Calibri"/>
                <w:sz w:val="18"/>
                <w:szCs w:val="18"/>
              </w:rPr>
              <w:t>/（mg/kg）</w:t>
            </w: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≤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ABCDEE+Calibri"/>
                <w:sz w:val="18"/>
                <w:szCs w:val="18"/>
              </w:rPr>
              <w:t>短链氯化石蜡(C</w:t>
            </w:r>
            <w:r>
              <w:rPr>
                <w:rFonts w:hint="eastAsia" w:ascii="宋体" w:hAnsi="宋体" w:eastAsia="宋体" w:cs="ABCDEE+Calibri"/>
                <w:sz w:val="18"/>
                <w:szCs w:val="18"/>
                <w:vertAlign w:val="subscript"/>
              </w:rPr>
              <w:t>10</w:t>
            </w:r>
            <w:r>
              <w:rPr>
                <w:rFonts w:hint="eastAsia" w:ascii="宋体" w:hAnsi="宋体" w:eastAsia="宋体" w:cs="ABCDEE+Calibri"/>
                <w:sz w:val="18"/>
                <w:szCs w:val="18"/>
              </w:rPr>
              <w:t>-C</w:t>
            </w:r>
            <w:r>
              <w:rPr>
                <w:rFonts w:hint="eastAsia" w:ascii="宋体" w:hAnsi="宋体" w:eastAsia="宋体" w:cs="ABCDEE+Calibri"/>
                <w:sz w:val="18"/>
                <w:szCs w:val="18"/>
                <w:vertAlign w:val="subscript"/>
              </w:rPr>
              <w:t>13</w:t>
            </w:r>
            <w:r>
              <w:rPr>
                <w:rFonts w:hint="eastAsia" w:ascii="宋体" w:hAnsi="宋体" w:eastAsia="宋体" w:cs="ABCDEE+Calibri"/>
                <w:sz w:val="18"/>
                <w:szCs w:val="18"/>
              </w:rPr>
              <w:t>)/ （g/kg）</w:t>
            </w: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≤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ABCDEE+Calibri"/>
                <w:sz w:val="18"/>
                <w:szCs w:val="18"/>
              </w:rPr>
            </w:pPr>
            <w:r>
              <w:rPr>
                <w:rFonts w:hint="eastAsia" w:ascii="宋体" w:hAnsi="宋体" w:eastAsia="宋体" w:cs="ABCDEE+Calibri"/>
                <w:sz w:val="18"/>
                <w:szCs w:val="18"/>
              </w:rPr>
              <w:t>3,3'-二氯-4,4'-二氨基二苯甲烷（MOCA）/（g/kg）</w:t>
            </w: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≤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1.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Cs/>
                <w:kern w:val="2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游离甲苯二异氰酸酯（TDI）和游离六亚甲基二异氰酸酯（HDI）总和/（g/kg）</w:t>
            </w: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≤0.2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bCs/>
                <w:kern w:val="24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游离二苯基甲烷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二异氰酸酯（MDI）/（g/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kg）</w:t>
            </w: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≤1.0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可溶性铅</w:t>
            </w:r>
            <w:r>
              <w:rPr>
                <w:rFonts w:hint="eastAsia" w:ascii="宋体" w:hAnsi="宋体" w:eastAsia="宋体" w:cs="ABCDEE+Calibri"/>
                <w:sz w:val="18"/>
                <w:szCs w:val="18"/>
              </w:rPr>
              <w:t>/（mg/kg）</w:t>
            </w: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≤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可溶性镉</w:t>
            </w:r>
            <w:r>
              <w:rPr>
                <w:rFonts w:hint="eastAsia" w:ascii="宋体" w:hAnsi="宋体" w:eastAsia="宋体" w:cs="ABCDEE+Calibri"/>
                <w:sz w:val="18"/>
                <w:szCs w:val="18"/>
              </w:rPr>
              <w:t>/（mg/kg）</w:t>
            </w: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≤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可溶性铬</w:t>
            </w:r>
            <w:r>
              <w:rPr>
                <w:rFonts w:hint="eastAsia" w:ascii="宋体" w:hAnsi="宋体" w:eastAsia="宋体" w:cs="ABCDEE+Calibri"/>
                <w:sz w:val="18"/>
                <w:szCs w:val="18"/>
              </w:rPr>
              <w:t>/（mg/kg）</w:t>
            </w: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≤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可溶性汞</w:t>
            </w:r>
            <w:r>
              <w:rPr>
                <w:rFonts w:hint="eastAsia" w:ascii="宋体" w:hAnsi="宋体" w:eastAsia="宋体" w:cs="ABCDEE+Calibri"/>
                <w:sz w:val="18"/>
                <w:szCs w:val="18"/>
              </w:rPr>
              <w:t>/（mg/kg）</w:t>
            </w: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≤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13</w:t>
            </w:r>
          </w:p>
        </w:tc>
        <w:tc>
          <w:tcPr>
            <w:tcW w:w="6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有害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物质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释放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量</w:t>
            </w:r>
          </w:p>
        </w:tc>
        <w:tc>
          <w:tcPr>
            <w:tcW w:w="4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N w:val="0"/>
              <w:adjustRightInd w:val="0"/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总挥发性有机化合物（TVOC）/（mg/（m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•h））</w:t>
            </w: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≤5.0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N w:val="0"/>
              <w:adjustRightInd w:val="0"/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甲醛/（mg/（m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•h））</w:t>
            </w: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≤0.4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N w:val="0"/>
              <w:adjustRightInd w:val="0"/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苯/（mg/（m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•h））</w:t>
            </w: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≤0.1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N w:val="0"/>
              <w:adjustRightInd w:val="0"/>
              <w:snapToGrid w:val="0"/>
              <w:rPr>
                <w:rFonts w:ascii="宋体" w:hAnsi="宋体" w:eastAsia="宋体" w:cs="Times New Roman"/>
                <w:i/>
                <w:kern w:val="0"/>
                <w:sz w:val="18"/>
                <w:szCs w:val="18"/>
              </w:rPr>
            </w:pPr>
            <w:bookmarkStart w:id="0" w:name="OLE_LINK56"/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甲苯、二甲苯和乙苯总和/（mg/（m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•h））</w:t>
            </w:r>
            <w:bookmarkEnd w:id="0"/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≤1.0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N w:val="0"/>
              <w:adjustRightInd w:val="0"/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二硫化碳/（mg/（m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•h））</w:t>
            </w: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≤7.0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18</w:t>
            </w:r>
          </w:p>
        </w:tc>
        <w:tc>
          <w:tcPr>
            <w:tcW w:w="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bCs/>
                <w:kern w:val="24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24"/>
                <w:sz w:val="18"/>
                <w:szCs w:val="18"/>
              </w:rPr>
              <w:t>气味</w:t>
            </w:r>
          </w:p>
        </w:tc>
        <w:tc>
          <w:tcPr>
            <w:tcW w:w="4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N w:val="0"/>
              <w:adjustRightInd w:val="0"/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24"/>
                <w:sz w:val="18"/>
                <w:szCs w:val="18"/>
              </w:rPr>
              <w:t>气味等级/级</w:t>
            </w: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≤3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27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塑胶跑道面层物理性能标准</w:t>
            </w:r>
          </w:p>
          <w:p>
            <w:pPr>
              <w:tabs>
                <w:tab w:val="center" w:pos="4201"/>
                <w:tab w:val="right" w:leader="dot" w:pos="9298"/>
              </w:tabs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依据： GB/T 22517.6体育场地使用要求及检验方法 第6部分：田径场地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49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Ⅰ类（10℃、23℃、40℃）冲击吸收/%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Ⅱ类、Ⅲ类（23℃）冲击吸收/%</w:t>
            </w: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35～50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</w:t>
            </w:r>
          </w:p>
        </w:tc>
        <w:tc>
          <w:tcPr>
            <w:tcW w:w="49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Ⅰ类（10℃、23℃、40℃）垂直变形/mm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Ⅱ类、Ⅲ类（23℃）垂直变形/mm</w:t>
            </w: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0.6～2.5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</w:t>
            </w:r>
          </w:p>
        </w:tc>
        <w:tc>
          <w:tcPr>
            <w:tcW w:w="49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抗滑值(BPN,20℃) </w:t>
            </w: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≥47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</w:t>
            </w:r>
          </w:p>
        </w:tc>
        <w:tc>
          <w:tcPr>
            <w:tcW w:w="49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拉伸强度/MPa </w:t>
            </w: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≥0.5（混合、复合型、全塑）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≥0.7（预制型）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≥0.4（渗水型）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5</w:t>
            </w:r>
          </w:p>
        </w:tc>
        <w:tc>
          <w:tcPr>
            <w:tcW w:w="49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拉断伸长率/%</w:t>
            </w: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≥40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01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6</w:t>
            </w:r>
          </w:p>
        </w:tc>
        <w:tc>
          <w:tcPr>
            <w:tcW w:w="49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阻燃性/级</w:t>
            </w:r>
          </w:p>
        </w:tc>
        <w:tc>
          <w:tcPr>
            <w:tcW w:w="26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I（燃斑直径≤50mm）</w:t>
            </w:r>
          </w:p>
        </w:tc>
      </w:tr>
    </w:tbl>
    <w:p>
      <w:pPr>
        <w:spacing w:line="360" w:lineRule="auto"/>
        <w:rPr>
          <w:rFonts w:ascii="Calibri" w:hAnsi="Calibri" w:eastAsia="宋体" w:cs="Times New Roman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BCDEE+Calib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827851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M2UyMTkyY2I2MjM5MjgxYjNhYzU0ZTZlOGQ5ZDYifQ=="/>
  </w:docVars>
  <w:rsids>
    <w:rsidRoot w:val="62206755"/>
    <w:rsid w:val="6220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2023-08-25T03:43:00Z</dcterms:created>
  <dc:creator>Nini</dc:creator>
  <cp:lastModifiedBy>Nini</cp:lastModifiedBy>
  <dcterms:modified xsi:type="dcterms:W3CDTF">2023-08-25T03:44:04Z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5E9CE21F06D0436D9ED672EF82393210</vt:lpwstr>
  </property>
</Properties>
</file>