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240" w:lineRule="auto"/>
        <w:jc w:val="both"/>
        <w:rPr>
          <w:rFonts w:hint="eastAsia" w:ascii="黑体" w:hAnsi="黑体" w:eastAsia="黑体" w:cs="黑体"/>
          <w:kern w:val="2"/>
          <w:sz w:val="36"/>
          <w:szCs w:val="32"/>
          <w:lang w:val="en-US" w:eastAsia="zh-CN"/>
        </w:rPr>
      </w:pPr>
      <w:bookmarkStart w:id="0" w:name="_Toc407806960"/>
      <w:r>
        <w:rPr>
          <w:rFonts w:hint="eastAsia" w:ascii="黑体" w:hAnsi="黑体" w:eastAsia="黑体" w:cs="黑体"/>
          <w:kern w:val="2"/>
          <w:sz w:val="36"/>
          <w:szCs w:val="32"/>
          <w:lang w:val="en-US" w:eastAsia="zh-CN"/>
        </w:rPr>
        <w:t>附件1</w:t>
      </w:r>
    </w:p>
    <w:p>
      <w:pPr>
        <w:widowControl w:val="0"/>
        <w:spacing w:after="0" w:line="240" w:lineRule="auto"/>
        <w:jc w:val="both"/>
        <w:rPr>
          <w:rFonts w:hint="default" w:ascii="仿宋" w:hAnsi="仿宋" w:eastAsia="仿宋"/>
          <w:kern w:val="2"/>
          <w:sz w:val="36"/>
          <w:szCs w:val="32"/>
          <w:lang w:val="en-US" w:eastAsia="zh-CN"/>
        </w:rPr>
      </w:pPr>
    </w:p>
    <w:bookmarkEnd w:id="0"/>
    <w:p>
      <w:pPr>
        <w:widowControl w:val="0"/>
        <w:spacing w:after="0" w:line="240" w:lineRule="auto"/>
        <w:jc w:val="center"/>
        <w:rPr>
          <w:rFonts w:ascii="宋体"/>
          <w:b/>
          <w:kern w:val="2"/>
          <w:sz w:val="36"/>
          <w:szCs w:val="36"/>
        </w:rPr>
      </w:pPr>
      <w:bookmarkStart w:id="1" w:name="_Hlk112310890"/>
      <w:r>
        <w:rPr>
          <w:rFonts w:hint="eastAsia" w:ascii="宋体" w:hAnsi="宋体"/>
          <w:b/>
          <w:kern w:val="2"/>
          <w:sz w:val="36"/>
          <w:szCs w:val="36"/>
        </w:rPr>
        <w:t>中国田径协会裁判员培训管理办法（试行）</w:t>
      </w:r>
    </w:p>
    <w:bookmarkEnd w:id="1"/>
    <w:p>
      <w:pPr>
        <w:widowControl w:val="0"/>
        <w:adjustRightInd w:val="0"/>
        <w:snapToGrid w:val="0"/>
        <w:spacing w:after="0" w:line="360" w:lineRule="auto"/>
        <w:jc w:val="center"/>
        <w:rPr>
          <w:rFonts w:ascii="Arial" w:hAnsi="Arial" w:eastAsia="仿宋_GB2312" w:cs="Arial"/>
          <w:b/>
          <w:bCs/>
          <w:kern w:val="2"/>
          <w:sz w:val="32"/>
          <w:szCs w:val="28"/>
        </w:rPr>
      </w:pP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第一章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总则</w:t>
      </w:r>
    </w:p>
    <w:p>
      <w:pPr>
        <w:widowControl w:val="0"/>
        <w:adjustRightInd w:val="0"/>
        <w:snapToGrid w:val="0"/>
        <w:spacing w:after="0" w:line="360" w:lineRule="auto"/>
        <w:jc w:val="both"/>
        <w:rPr>
          <w:rFonts w:ascii="Arial" w:hAnsi="Arial" w:eastAsia="仿宋_GB2312" w:cs="Arial"/>
          <w:kern w:val="2"/>
          <w:sz w:val="32"/>
          <w:szCs w:val="28"/>
        </w:rPr>
      </w:pPr>
      <w:r>
        <w:rPr>
          <w:rFonts w:ascii="Arial" w:hAnsi="Arial" w:eastAsia="仿宋_GB2312" w:cs="Arial"/>
          <w:kern w:val="2"/>
          <w:sz w:val="32"/>
          <w:szCs w:val="28"/>
        </w:rPr>
        <w:t xml:space="preserve">       </w:t>
      </w:r>
      <w:r>
        <w:rPr>
          <w:rFonts w:hint="eastAsia" w:ascii="Arial" w:hAnsi="Arial" w:eastAsia="仿宋_GB2312" w:cs="Arial"/>
          <w:b/>
          <w:bCs/>
          <w:kern w:val="2"/>
          <w:sz w:val="32"/>
          <w:szCs w:val="28"/>
        </w:rPr>
        <w:t>第一条</w:t>
      </w:r>
      <w:r>
        <w:rPr>
          <w:rFonts w:ascii="Arial" w:hAnsi="Arial" w:eastAsia="仿宋_GB2312" w:cs="Arial"/>
          <w:b/>
          <w:bCs/>
          <w:kern w:val="2"/>
          <w:sz w:val="32"/>
          <w:szCs w:val="28"/>
        </w:rPr>
        <w:t xml:space="preserve"> </w:t>
      </w:r>
      <w:r>
        <w:rPr>
          <w:rFonts w:ascii="Arial" w:hAnsi="Arial" w:eastAsia="仿宋_GB2312" w:cs="Arial"/>
          <w:kern w:val="2"/>
          <w:sz w:val="32"/>
          <w:szCs w:val="28"/>
        </w:rPr>
        <w:t xml:space="preserve"> </w:t>
      </w:r>
      <w:r>
        <w:rPr>
          <w:rFonts w:hint="eastAsia" w:ascii="Arial" w:hAnsi="Arial" w:eastAsia="仿宋_GB2312" w:cs="Arial"/>
          <w:kern w:val="2"/>
          <w:sz w:val="32"/>
          <w:szCs w:val="28"/>
        </w:rPr>
        <w:t>为规范各等级裁判员培训和考核流程以及裁判员讲师的认证和工作职责，根据《中国田径协会裁判员管理办法实施细则》、《中国田径协会裁判员（晋级）培训大纲（试行）》的有关规定，制定本管理办法。</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第二条</w:t>
      </w:r>
      <w:r>
        <w:rPr>
          <w:rFonts w:ascii="Arial" w:hAnsi="Arial" w:eastAsia="仿宋_GB2312" w:cs="Arial"/>
          <w:kern w:val="2"/>
          <w:sz w:val="32"/>
          <w:szCs w:val="28"/>
        </w:rPr>
        <w:t xml:space="preserve">  </w:t>
      </w:r>
      <w:r>
        <w:rPr>
          <w:rFonts w:hint="eastAsia" w:ascii="Arial" w:hAnsi="Arial" w:eastAsia="仿宋_GB2312" w:cs="Arial"/>
          <w:kern w:val="2"/>
          <w:sz w:val="32"/>
          <w:szCs w:val="28"/>
        </w:rPr>
        <w:t>中国田径协会裁判员培训应遵循现代田径运动的发展规律，严格执行《中国田径协会裁判员管理办法实施细则》及中国田径协会的有关规定开展各等级裁判员的培训工作。</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第三条</w:t>
      </w:r>
      <w:r>
        <w:rPr>
          <w:rFonts w:ascii="Arial" w:hAnsi="Arial" w:eastAsia="仿宋_GB2312" w:cs="Arial"/>
          <w:kern w:val="2"/>
          <w:sz w:val="32"/>
          <w:szCs w:val="28"/>
        </w:rPr>
        <w:t xml:space="preserve">  </w:t>
      </w:r>
      <w:r>
        <w:rPr>
          <w:rFonts w:hint="eastAsia" w:ascii="Arial" w:hAnsi="Arial" w:eastAsia="仿宋_GB2312" w:cs="Arial"/>
          <w:kern w:val="2"/>
          <w:sz w:val="32"/>
          <w:szCs w:val="28"/>
        </w:rPr>
        <w:t>中国田径协会裁判员培训过程应遵循培训教学规律，培训内容应依据《中国田径协会裁判员（晋级）培训大纲（试行）》规定要求，旨在全面提升裁判员执裁水平，促进竞赛组织工作的安全、公平、有序、顺利开展。</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第四条</w:t>
      </w:r>
      <w:r>
        <w:rPr>
          <w:rFonts w:ascii="Arial" w:hAnsi="Arial" w:eastAsia="仿宋_GB2312" w:cs="Arial"/>
          <w:kern w:val="2"/>
          <w:sz w:val="32"/>
          <w:szCs w:val="28"/>
        </w:rPr>
        <w:t xml:space="preserve">  </w:t>
      </w:r>
      <w:r>
        <w:rPr>
          <w:rFonts w:hint="eastAsia" w:ascii="Arial" w:hAnsi="Arial" w:eastAsia="仿宋_GB2312" w:cs="Arial"/>
          <w:kern w:val="2"/>
          <w:sz w:val="32"/>
          <w:szCs w:val="28"/>
        </w:rPr>
        <w:t>中国田径协会负责对我国田径等级裁判员培训工作进行监管。世界田联所属的国际级裁判员培训按照</w:t>
      </w:r>
      <w:r>
        <w:rPr>
          <w:rFonts w:hint="eastAsia" w:ascii="Arial" w:hAnsi="Arial" w:eastAsia="仿宋_GB2312" w:cs="Arial"/>
          <w:kern w:val="2"/>
          <w:sz w:val="32"/>
          <w:szCs w:val="28"/>
          <w:lang w:val="en-US" w:eastAsia="zh-CN"/>
        </w:rPr>
        <w:t>世界田联及中国田径</w:t>
      </w:r>
      <w:r>
        <w:rPr>
          <w:rFonts w:hint="eastAsia" w:ascii="Arial" w:hAnsi="Arial" w:eastAsia="仿宋_GB2312" w:cs="Arial"/>
          <w:kern w:val="2"/>
          <w:sz w:val="32"/>
          <w:szCs w:val="28"/>
        </w:rPr>
        <w:t>协会有关规定执行管理。</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第五条</w:t>
      </w:r>
      <w:r>
        <w:rPr>
          <w:rFonts w:ascii="Arial" w:hAnsi="Arial" w:eastAsia="仿宋_GB2312" w:cs="Arial"/>
          <w:kern w:val="2"/>
          <w:sz w:val="32"/>
          <w:szCs w:val="28"/>
        </w:rPr>
        <w:t xml:space="preserve">  </w:t>
      </w:r>
      <w:r>
        <w:rPr>
          <w:rFonts w:hint="eastAsia" w:ascii="Arial" w:hAnsi="Arial" w:eastAsia="仿宋_GB2312" w:cs="Arial"/>
          <w:kern w:val="2"/>
          <w:sz w:val="32"/>
          <w:szCs w:val="28"/>
        </w:rPr>
        <w:t>本办法适用于中国田径协会主办、</w:t>
      </w:r>
      <w:r>
        <w:rPr>
          <w:rFonts w:hint="eastAsia" w:ascii="Arial" w:hAnsi="Arial" w:eastAsia="仿宋_GB2312" w:cs="Arial"/>
          <w:kern w:val="2"/>
          <w:sz w:val="30"/>
          <w:szCs w:val="30"/>
        </w:rPr>
        <w:t>各省、自治区、直辖市各级地方田径（协会）主管部门</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lang w:val="en-US" w:eastAsia="zh-CN"/>
        </w:rPr>
        <w:t>以下简称</w:t>
      </w:r>
      <w:bookmarkStart w:id="2" w:name="_GoBack"/>
      <w:bookmarkEnd w:id="2"/>
      <w:r>
        <w:rPr>
          <w:rFonts w:hint="eastAsia" w:ascii="Arial" w:hAnsi="Arial" w:eastAsia="仿宋_GB2312" w:cs="Arial"/>
          <w:kern w:val="2"/>
          <w:sz w:val="30"/>
          <w:szCs w:val="30"/>
          <w:lang w:val="en-US" w:eastAsia="zh-CN"/>
        </w:rPr>
        <w:t>“各级田径主管部门”</w:t>
      </w:r>
      <w:r>
        <w:rPr>
          <w:rFonts w:hint="eastAsia" w:ascii="Arial" w:hAnsi="Arial" w:eastAsia="仿宋_GB2312" w:cs="Arial"/>
          <w:kern w:val="2"/>
          <w:sz w:val="30"/>
          <w:szCs w:val="30"/>
          <w:lang w:eastAsia="zh-CN"/>
        </w:rPr>
        <w:t>）、</w:t>
      </w:r>
      <w:r>
        <w:rPr>
          <w:rFonts w:hint="eastAsia" w:ascii="Arial" w:hAnsi="Arial" w:eastAsia="仿宋_GB2312" w:cs="Arial"/>
          <w:kern w:val="2"/>
          <w:sz w:val="30"/>
          <w:szCs w:val="30"/>
        </w:rPr>
        <w:t>或经授权有相应资质的单位</w:t>
      </w:r>
      <w:r>
        <w:rPr>
          <w:rFonts w:hint="eastAsia" w:ascii="Arial" w:hAnsi="Arial" w:eastAsia="仿宋_GB2312" w:cs="Arial"/>
          <w:kern w:val="2"/>
          <w:sz w:val="32"/>
          <w:szCs w:val="28"/>
        </w:rPr>
        <w:t>举办的各类各级田径裁判员培训。</w:t>
      </w:r>
    </w:p>
    <w:p>
      <w:pPr>
        <w:widowControl w:val="0"/>
        <w:adjustRightInd w:val="0"/>
        <w:snapToGrid w:val="0"/>
        <w:spacing w:after="0" w:line="360" w:lineRule="auto"/>
        <w:jc w:val="center"/>
        <w:rPr>
          <w:rFonts w:ascii="Arial" w:hAnsi="Arial" w:eastAsia="仿宋_GB2312" w:cs="Arial"/>
          <w:b/>
          <w:bCs/>
          <w:kern w:val="2"/>
          <w:sz w:val="32"/>
          <w:szCs w:val="28"/>
        </w:rPr>
      </w:pPr>
    </w:p>
    <w:p>
      <w:pPr>
        <w:widowControl w:val="0"/>
        <w:adjustRightInd w:val="0"/>
        <w:snapToGrid w:val="0"/>
        <w:spacing w:after="0" w:line="360" w:lineRule="auto"/>
        <w:jc w:val="center"/>
        <w:rPr>
          <w:rFonts w:hint="default" w:ascii="Arial" w:hAnsi="Arial" w:eastAsia="仿宋_GB2312" w:cs="Arial"/>
          <w:b/>
          <w:bCs/>
          <w:kern w:val="2"/>
          <w:sz w:val="32"/>
          <w:szCs w:val="28"/>
          <w:lang w:val="en-US" w:eastAsia="zh-CN"/>
        </w:rPr>
      </w:pPr>
      <w:r>
        <w:rPr>
          <w:rFonts w:hint="eastAsia" w:ascii="Arial" w:hAnsi="Arial" w:eastAsia="仿宋_GB2312" w:cs="Arial"/>
          <w:b/>
          <w:bCs/>
          <w:kern w:val="2"/>
          <w:sz w:val="32"/>
          <w:szCs w:val="28"/>
        </w:rPr>
        <w:t>第二章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讲师选派</w:t>
      </w:r>
      <w:r>
        <w:rPr>
          <w:rFonts w:hint="eastAsia" w:ascii="Arial" w:hAnsi="Arial" w:eastAsia="仿宋_GB2312" w:cs="Arial"/>
          <w:b/>
          <w:bCs/>
          <w:kern w:val="2"/>
          <w:sz w:val="32"/>
          <w:szCs w:val="28"/>
          <w:lang w:val="en-US" w:eastAsia="zh-CN"/>
        </w:rPr>
        <w:t>与管理</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 xml:space="preserve">第六条 </w:t>
      </w:r>
      <w:r>
        <w:rPr>
          <w:rFonts w:ascii="Arial" w:hAnsi="Arial" w:eastAsia="仿宋_GB2312" w:cs="Arial"/>
          <w:b/>
          <w:bCs/>
          <w:kern w:val="2"/>
          <w:sz w:val="32"/>
          <w:szCs w:val="28"/>
        </w:rPr>
        <w:t xml:space="preserve"> </w:t>
      </w:r>
      <w:r>
        <w:rPr>
          <w:rFonts w:hint="eastAsia" w:ascii="Arial" w:hAnsi="Arial" w:eastAsia="仿宋_GB2312" w:cs="Arial"/>
          <w:kern w:val="2"/>
          <w:sz w:val="32"/>
          <w:szCs w:val="28"/>
        </w:rPr>
        <w:t>担任裁判员培训的讲师应具有裁判员讲师资格</w:t>
      </w:r>
      <w:r>
        <w:rPr>
          <w:rFonts w:hint="eastAsia" w:ascii="Arial" w:hAnsi="Arial" w:eastAsia="仿宋_GB2312" w:cs="Arial"/>
          <w:kern w:val="2"/>
          <w:sz w:val="32"/>
          <w:szCs w:val="28"/>
          <w:lang w:eastAsia="zh-CN"/>
        </w:rPr>
        <w:t>，</w:t>
      </w:r>
      <w:r>
        <w:rPr>
          <w:rFonts w:hint="eastAsia" w:ascii="Arial" w:hAnsi="Arial" w:eastAsia="仿宋_GB2312" w:cs="Arial"/>
          <w:kern w:val="2"/>
          <w:sz w:val="32"/>
          <w:szCs w:val="28"/>
        </w:rPr>
        <w:t>中国田径协会及</w:t>
      </w:r>
      <w:r>
        <w:rPr>
          <w:rFonts w:hint="eastAsia" w:ascii="Arial" w:hAnsi="Arial" w:eastAsia="仿宋_GB2312" w:cs="Arial"/>
          <w:kern w:val="2"/>
          <w:sz w:val="32"/>
          <w:szCs w:val="28"/>
          <w:lang w:val="en-US" w:eastAsia="zh-CN"/>
        </w:rPr>
        <w:t>各级田径主管部门</w:t>
      </w:r>
      <w:r>
        <w:rPr>
          <w:rFonts w:hint="eastAsia" w:ascii="Arial" w:hAnsi="Arial" w:eastAsia="仿宋_GB2312" w:cs="Arial"/>
          <w:kern w:val="2"/>
          <w:sz w:val="32"/>
          <w:szCs w:val="28"/>
        </w:rPr>
        <w:t>负责讲师</w:t>
      </w:r>
      <w:r>
        <w:rPr>
          <w:rFonts w:hint="eastAsia" w:ascii="Arial" w:hAnsi="Arial" w:eastAsia="仿宋_GB2312" w:cs="Arial"/>
          <w:kern w:val="2"/>
          <w:sz w:val="32"/>
          <w:szCs w:val="28"/>
          <w:lang w:val="en-US" w:eastAsia="zh-CN"/>
        </w:rPr>
        <w:t>选派</w:t>
      </w:r>
      <w:r>
        <w:rPr>
          <w:rFonts w:hint="eastAsia" w:ascii="Arial" w:hAnsi="Arial" w:eastAsia="仿宋_GB2312" w:cs="Arial"/>
          <w:kern w:val="2"/>
          <w:sz w:val="32"/>
          <w:szCs w:val="28"/>
        </w:rPr>
        <w:t>。</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 xml:space="preserve">第七条 </w:t>
      </w:r>
      <w:r>
        <w:rPr>
          <w:rFonts w:ascii="Arial" w:hAnsi="Arial" w:eastAsia="仿宋_GB2312" w:cs="Arial"/>
          <w:kern w:val="2"/>
          <w:sz w:val="32"/>
          <w:szCs w:val="28"/>
        </w:rPr>
        <w:t xml:space="preserve"> </w:t>
      </w:r>
      <w:r>
        <w:rPr>
          <w:rFonts w:hint="eastAsia" w:ascii="Arial" w:hAnsi="Arial" w:eastAsia="仿宋_GB2312" w:cs="Arial"/>
          <w:kern w:val="2"/>
          <w:sz w:val="32"/>
          <w:szCs w:val="28"/>
        </w:rPr>
        <w:t>举办国家级及以上等级的裁判员培训班，讲师应具备中国田径协会</w:t>
      </w:r>
      <w:r>
        <w:rPr>
          <w:rFonts w:hint="eastAsia" w:ascii="Arial" w:hAnsi="Arial" w:eastAsia="仿宋_GB2312" w:cs="Arial"/>
          <w:kern w:val="2"/>
          <w:sz w:val="32"/>
          <w:szCs w:val="28"/>
          <w:lang w:val="en-US" w:eastAsia="zh-CN"/>
        </w:rPr>
        <w:t>高级</w:t>
      </w:r>
      <w:r>
        <w:rPr>
          <w:rFonts w:hint="eastAsia" w:ascii="Arial" w:hAnsi="Arial" w:eastAsia="仿宋_GB2312" w:cs="Arial"/>
          <w:kern w:val="2"/>
          <w:sz w:val="32"/>
          <w:szCs w:val="28"/>
        </w:rPr>
        <w:t>裁判员讲师资格，并由中国田径协会选派；举办国家田径一级裁判员培训班，讲师应具备中国田径协会</w:t>
      </w:r>
      <w:r>
        <w:rPr>
          <w:rFonts w:hint="eastAsia" w:ascii="Arial" w:hAnsi="Arial" w:eastAsia="仿宋_GB2312" w:cs="Arial"/>
          <w:kern w:val="2"/>
          <w:sz w:val="32"/>
          <w:szCs w:val="28"/>
          <w:lang w:val="en-US" w:eastAsia="zh-CN"/>
        </w:rPr>
        <w:t>中级</w:t>
      </w:r>
      <w:r>
        <w:rPr>
          <w:rFonts w:hint="eastAsia" w:ascii="Arial" w:hAnsi="Arial" w:eastAsia="仿宋_GB2312" w:cs="Arial"/>
          <w:kern w:val="2"/>
          <w:sz w:val="32"/>
          <w:szCs w:val="28"/>
        </w:rPr>
        <w:t>裁判员讲师资格，可由中国田径协会或省级</w:t>
      </w:r>
      <w:r>
        <w:rPr>
          <w:rFonts w:hint="eastAsia" w:ascii="Arial" w:hAnsi="Arial" w:eastAsia="仿宋_GB2312" w:cs="Arial"/>
          <w:kern w:val="2"/>
          <w:sz w:val="32"/>
          <w:szCs w:val="28"/>
          <w:lang w:val="en-US" w:eastAsia="zh-CN"/>
        </w:rPr>
        <w:t>田径主管部门</w:t>
      </w:r>
      <w:r>
        <w:rPr>
          <w:rFonts w:hint="eastAsia" w:ascii="Arial" w:hAnsi="Arial" w:eastAsia="仿宋_GB2312" w:cs="Arial"/>
          <w:kern w:val="2"/>
          <w:sz w:val="32"/>
          <w:szCs w:val="28"/>
        </w:rPr>
        <w:t>选派；举办国家田径二级、三级裁判员培训班，讲师应具备</w:t>
      </w:r>
      <w:r>
        <w:rPr>
          <w:rFonts w:hint="eastAsia" w:ascii="Arial" w:hAnsi="Arial" w:eastAsia="仿宋_GB2312" w:cs="Arial"/>
          <w:kern w:val="2"/>
          <w:sz w:val="32"/>
          <w:szCs w:val="28"/>
          <w:lang w:val="en-US" w:eastAsia="zh-CN"/>
        </w:rPr>
        <w:t>中国田径协会初级裁判员讲师资格</w:t>
      </w:r>
      <w:r>
        <w:rPr>
          <w:rFonts w:hint="eastAsia" w:ascii="Arial" w:hAnsi="Arial" w:eastAsia="仿宋_GB2312" w:cs="Arial"/>
          <w:kern w:val="2"/>
          <w:sz w:val="32"/>
          <w:szCs w:val="28"/>
        </w:rPr>
        <w:t>，并由</w:t>
      </w:r>
      <w:r>
        <w:rPr>
          <w:rFonts w:hint="eastAsia" w:ascii="Arial" w:hAnsi="Arial" w:eastAsia="仿宋_GB2312" w:cs="Arial"/>
          <w:kern w:val="2"/>
          <w:sz w:val="32"/>
          <w:szCs w:val="28"/>
          <w:lang w:val="en-US" w:eastAsia="zh-CN"/>
        </w:rPr>
        <w:t>相应田径主管部门</w:t>
      </w:r>
      <w:r>
        <w:rPr>
          <w:rFonts w:hint="eastAsia" w:ascii="Arial" w:hAnsi="Arial" w:eastAsia="仿宋_GB2312" w:cs="Arial"/>
          <w:kern w:val="2"/>
          <w:sz w:val="32"/>
          <w:szCs w:val="28"/>
        </w:rPr>
        <w:t>选派。</w:t>
      </w:r>
      <w:r>
        <w:rPr>
          <w:rFonts w:hint="eastAsia" w:ascii="Arial" w:hAnsi="Arial" w:eastAsia="仿宋_GB2312" w:cs="Arial"/>
          <w:kern w:val="2"/>
          <w:sz w:val="32"/>
          <w:szCs w:val="28"/>
          <w:lang w:val="en-US" w:eastAsia="zh-CN"/>
        </w:rPr>
        <w:t>国家一级</w:t>
      </w:r>
      <w:r>
        <w:rPr>
          <w:rFonts w:hint="eastAsia" w:ascii="Arial" w:hAnsi="Arial" w:eastAsia="仿宋_GB2312" w:cs="Arial"/>
          <w:kern w:val="2"/>
          <w:sz w:val="32"/>
          <w:szCs w:val="28"/>
        </w:rPr>
        <w:t>裁判员培训班的讲师选派情况，应按年度向中国田径协会报备。</w:t>
      </w:r>
    </w:p>
    <w:p>
      <w:pPr>
        <w:widowControl w:val="0"/>
        <w:adjustRightInd w:val="0"/>
        <w:snapToGrid w:val="0"/>
        <w:spacing w:after="0" w:line="360" w:lineRule="auto"/>
        <w:ind w:firstLine="643" w:firstLineChars="200"/>
        <w:rPr>
          <w:rFonts w:ascii="Arial" w:hAnsi="Arial" w:eastAsia="仿宋_GB2312" w:cs="Arial"/>
          <w:kern w:val="2"/>
          <w:sz w:val="32"/>
          <w:szCs w:val="28"/>
        </w:rPr>
      </w:pPr>
      <w:r>
        <w:rPr>
          <w:rFonts w:hint="eastAsia" w:ascii="Arial" w:hAnsi="Arial" w:eastAsia="仿宋_GB2312" w:cs="Arial"/>
          <w:b/>
          <w:bCs/>
          <w:kern w:val="2"/>
          <w:sz w:val="32"/>
          <w:szCs w:val="28"/>
        </w:rPr>
        <w:t xml:space="preserve">第八条 </w:t>
      </w:r>
      <w:r>
        <w:rPr>
          <w:rFonts w:ascii="Arial" w:hAnsi="Arial" w:eastAsia="仿宋_GB2312" w:cs="Arial"/>
          <w:kern w:val="2"/>
          <w:sz w:val="32"/>
          <w:szCs w:val="28"/>
        </w:rPr>
        <w:t xml:space="preserve"> </w:t>
      </w:r>
      <w:r>
        <w:rPr>
          <w:rFonts w:hint="eastAsia" w:ascii="Arial" w:hAnsi="Arial" w:eastAsia="仿宋_GB2312" w:cs="Arial"/>
          <w:kern w:val="2"/>
          <w:sz w:val="32"/>
          <w:szCs w:val="28"/>
          <w:lang w:val="en-US" w:eastAsia="zh-CN"/>
        </w:rPr>
        <w:t>各级裁判员讲师的管理按照《</w:t>
      </w:r>
      <w:r>
        <w:rPr>
          <w:rFonts w:hint="eastAsia" w:ascii="Arial" w:hAnsi="Arial" w:eastAsia="仿宋_GB2312" w:cs="Arial"/>
          <w:kern w:val="2"/>
          <w:sz w:val="32"/>
          <w:szCs w:val="28"/>
        </w:rPr>
        <w:t>中国田径协会</w:t>
      </w:r>
      <w:r>
        <w:rPr>
          <w:rFonts w:hint="eastAsia" w:ascii="Arial" w:hAnsi="Arial" w:eastAsia="仿宋_GB2312" w:cs="Arial"/>
          <w:kern w:val="2"/>
          <w:sz w:val="32"/>
          <w:szCs w:val="28"/>
          <w:lang w:eastAsia="zh-CN"/>
        </w:rPr>
        <w:t>裁判员讲师</w:t>
      </w:r>
      <w:r>
        <w:rPr>
          <w:rFonts w:hint="eastAsia" w:ascii="Arial" w:hAnsi="Arial" w:eastAsia="仿宋_GB2312" w:cs="Arial"/>
          <w:kern w:val="2"/>
          <w:sz w:val="32"/>
          <w:szCs w:val="28"/>
        </w:rPr>
        <w:t>管理办法</w:t>
      </w:r>
      <w:r>
        <w:rPr>
          <w:rFonts w:hint="eastAsia" w:ascii="Arial" w:hAnsi="Arial" w:eastAsia="仿宋_GB2312" w:cs="Arial"/>
          <w:kern w:val="2"/>
          <w:sz w:val="32"/>
          <w:szCs w:val="28"/>
          <w:lang w:eastAsia="zh-CN"/>
        </w:rPr>
        <w:t>（</w:t>
      </w:r>
      <w:r>
        <w:rPr>
          <w:rFonts w:hint="eastAsia" w:ascii="Arial" w:hAnsi="Arial" w:eastAsia="仿宋_GB2312" w:cs="Arial"/>
          <w:kern w:val="2"/>
          <w:sz w:val="32"/>
          <w:szCs w:val="28"/>
          <w:lang w:val="en-US" w:eastAsia="zh-CN"/>
        </w:rPr>
        <w:t>试行</w:t>
      </w:r>
      <w:r>
        <w:rPr>
          <w:rFonts w:hint="eastAsia" w:ascii="Arial" w:hAnsi="Arial" w:eastAsia="仿宋_GB2312" w:cs="Arial"/>
          <w:kern w:val="2"/>
          <w:sz w:val="32"/>
          <w:szCs w:val="28"/>
          <w:lang w:eastAsia="zh-CN"/>
        </w:rPr>
        <w:t>）</w:t>
      </w:r>
      <w:r>
        <w:rPr>
          <w:rFonts w:hint="eastAsia" w:ascii="Arial" w:hAnsi="Arial" w:eastAsia="仿宋_GB2312" w:cs="Arial"/>
          <w:kern w:val="2"/>
          <w:sz w:val="32"/>
          <w:szCs w:val="28"/>
          <w:lang w:val="en-US" w:eastAsia="zh-CN"/>
        </w:rPr>
        <w:t>》执行。</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第三章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培训</w:t>
      </w:r>
      <w:r>
        <w:rPr>
          <w:rFonts w:hint="eastAsia" w:ascii="Arial" w:hAnsi="Arial" w:eastAsia="仿宋_GB2312" w:cs="Arial"/>
          <w:b/>
          <w:bCs/>
          <w:kern w:val="2"/>
          <w:sz w:val="32"/>
          <w:szCs w:val="28"/>
          <w:lang w:val="en-US" w:eastAsia="zh-CN"/>
        </w:rPr>
        <w:t>组织</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第九条</w:t>
      </w:r>
      <w:r>
        <w:rPr>
          <w:rFonts w:ascii="Arial" w:hAnsi="Arial" w:eastAsia="仿宋_GB2312" w:cs="Arial"/>
          <w:b/>
          <w:bCs/>
          <w:kern w:val="2"/>
          <w:sz w:val="32"/>
          <w:szCs w:val="28"/>
        </w:rPr>
        <w:t xml:space="preserve"> </w:t>
      </w:r>
      <w:r>
        <w:rPr>
          <w:rFonts w:ascii="Arial" w:hAnsi="Arial" w:eastAsia="仿宋_GB2312" w:cs="Arial"/>
          <w:kern w:val="2"/>
          <w:sz w:val="32"/>
          <w:szCs w:val="28"/>
        </w:rPr>
        <w:t xml:space="preserve"> </w:t>
      </w:r>
      <w:r>
        <w:rPr>
          <w:rFonts w:hint="eastAsia" w:ascii="Arial" w:hAnsi="Arial" w:eastAsia="仿宋_GB2312" w:cs="Arial"/>
          <w:kern w:val="2"/>
          <w:sz w:val="32"/>
          <w:szCs w:val="28"/>
        </w:rPr>
        <w:t>中国田径协会制定国家级裁判员年度培训计划。国家级以下等级裁判员培训由</w:t>
      </w:r>
      <w:r>
        <w:rPr>
          <w:rFonts w:hint="eastAsia" w:ascii="Arial" w:hAnsi="Arial" w:eastAsia="仿宋_GB2312" w:cs="Arial"/>
          <w:kern w:val="2"/>
          <w:sz w:val="32"/>
          <w:szCs w:val="28"/>
          <w:lang w:val="en-US" w:eastAsia="zh-CN"/>
        </w:rPr>
        <w:t>各级田径主管部门</w:t>
      </w:r>
      <w:r>
        <w:rPr>
          <w:rFonts w:hint="eastAsia" w:ascii="Arial" w:hAnsi="Arial" w:eastAsia="仿宋_GB2312" w:cs="Arial"/>
          <w:kern w:val="2"/>
          <w:sz w:val="32"/>
          <w:szCs w:val="28"/>
        </w:rPr>
        <w:t>或经授权有相应资质的单位组织和管理。</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第十条</w:t>
      </w:r>
      <w:r>
        <w:rPr>
          <w:rFonts w:ascii="Arial" w:hAnsi="Arial" w:eastAsia="仿宋_GB2312" w:cs="Arial"/>
          <w:b/>
          <w:bCs/>
          <w:kern w:val="2"/>
          <w:sz w:val="32"/>
          <w:szCs w:val="28"/>
        </w:rPr>
        <w:t xml:space="preserve"> </w:t>
      </w:r>
      <w:r>
        <w:rPr>
          <w:rFonts w:ascii="Arial" w:hAnsi="Arial" w:eastAsia="仿宋_GB2312" w:cs="Arial"/>
          <w:kern w:val="2"/>
          <w:sz w:val="32"/>
          <w:szCs w:val="28"/>
        </w:rPr>
        <w:t xml:space="preserve"> </w:t>
      </w:r>
      <w:r>
        <w:rPr>
          <w:rFonts w:hint="eastAsia" w:ascii="Arial" w:hAnsi="Arial" w:eastAsia="仿宋_GB2312" w:cs="Arial"/>
          <w:kern w:val="2"/>
          <w:sz w:val="32"/>
          <w:szCs w:val="28"/>
          <w:lang w:val="en-US" w:eastAsia="zh-CN"/>
        </w:rPr>
        <w:t>培训开始前，中国田径协会或各级田径主管部门应确定承办单位并制定</w:t>
      </w:r>
      <w:r>
        <w:rPr>
          <w:rFonts w:hint="eastAsia" w:ascii="Arial" w:hAnsi="Arial" w:eastAsia="仿宋_GB2312" w:cs="Arial"/>
          <w:kern w:val="2"/>
          <w:sz w:val="32"/>
          <w:szCs w:val="28"/>
        </w:rPr>
        <w:t>培训计划</w:t>
      </w:r>
      <w:r>
        <w:rPr>
          <w:rFonts w:hint="eastAsia" w:ascii="Arial" w:hAnsi="Arial" w:eastAsia="仿宋_GB2312" w:cs="Arial"/>
          <w:kern w:val="2"/>
          <w:sz w:val="32"/>
          <w:szCs w:val="28"/>
          <w:lang w:eastAsia="zh-CN"/>
        </w:rPr>
        <w:t>，</w:t>
      </w:r>
      <w:r>
        <w:rPr>
          <w:rFonts w:hint="eastAsia" w:ascii="Arial" w:hAnsi="Arial" w:eastAsia="仿宋_GB2312" w:cs="Arial"/>
          <w:kern w:val="2"/>
          <w:sz w:val="32"/>
          <w:szCs w:val="28"/>
        </w:rPr>
        <w:t>内容应包含名称、对象、内容、时间、参培人数、所需经费预算等。</w:t>
      </w:r>
    </w:p>
    <w:p>
      <w:pPr>
        <w:widowControl w:val="0"/>
        <w:adjustRightInd w:val="0"/>
        <w:snapToGrid w:val="0"/>
        <w:spacing w:after="0" w:line="360" w:lineRule="auto"/>
        <w:ind w:firstLine="643" w:firstLineChars="200"/>
        <w:rPr>
          <w:rFonts w:ascii="Arial" w:hAnsi="Arial" w:eastAsia="仿宋_GB2312" w:cs="Arial"/>
          <w:kern w:val="2"/>
          <w:sz w:val="32"/>
          <w:szCs w:val="28"/>
        </w:rPr>
      </w:pPr>
      <w:r>
        <w:rPr>
          <w:rFonts w:hint="eastAsia" w:ascii="Arial" w:hAnsi="Arial" w:eastAsia="仿宋_GB2312" w:cs="Arial"/>
          <w:b/>
          <w:bCs/>
          <w:kern w:val="2"/>
          <w:sz w:val="32"/>
          <w:szCs w:val="28"/>
        </w:rPr>
        <w:t>第十一条</w:t>
      </w:r>
      <w:r>
        <w:rPr>
          <w:rFonts w:ascii="Arial" w:hAnsi="Arial" w:eastAsia="仿宋_GB2312" w:cs="Arial"/>
          <w:kern w:val="2"/>
          <w:sz w:val="32"/>
          <w:szCs w:val="28"/>
        </w:rPr>
        <w:t xml:space="preserve">  </w:t>
      </w:r>
      <w:r>
        <w:rPr>
          <w:rFonts w:hint="eastAsia" w:ascii="Arial" w:hAnsi="Arial" w:eastAsia="仿宋_GB2312" w:cs="Arial"/>
          <w:kern w:val="2"/>
          <w:sz w:val="32"/>
          <w:szCs w:val="28"/>
        </w:rPr>
        <w:t>培训班承办单位的组织工作流程：</w:t>
      </w:r>
    </w:p>
    <w:p>
      <w:pPr>
        <w:widowControl w:val="0"/>
        <w:adjustRightInd w:val="0"/>
        <w:snapToGrid w:val="0"/>
        <w:spacing w:after="0" w:line="360" w:lineRule="auto"/>
        <w:ind w:firstLine="640" w:firstLineChars="200"/>
        <w:jc w:val="both"/>
        <w:rPr>
          <w:rFonts w:ascii="Arial" w:hAnsi="Arial" w:eastAsia="仿宋_GB2312" w:cs="Arial"/>
          <w:kern w:val="2"/>
          <w:sz w:val="32"/>
          <w:szCs w:val="28"/>
        </w:rPr>
      </w:pPr>
      <w:r>
        <w:rPr>
          <w:rFonts w:hint="eastAsia" w:ascii="Arial" w:hAnsi="Arial" w:eastAsia="仿宋_GB2312" w:cs="Arial"/>
          <w:kern w:val="2"/>
          <w:sz w:val="32"/>
          <w:szCs w:val="28"/>
        </w:rPr>
        <w:t>（一）下发培训通知。通知的主要内容包括：主办单位、承办单位、讲师名单、学员名单、培训的目的、内容安排、考核（如有）标准、培训时间、地点、服装和装备要求、食宿、交通、其它经费规定及相关联系人等。</w:t>
      </w:r>
    </w:p>
    <w:p>
      <w:pPr>
        <w:widowControl w:val="0"/>
        <w:adjustRightInd w:val="0"/>
        <w:snapToGrid w:val="0"/>
        <w:spacing w:after="0" w:line="360" w:lineRule="auto"/>
        <w:ind w:firstLine="640" w:firstLineChars="200"/>
        <w:rPr>
          <w:rFonts w:ascii="Arial" w:hAnsi="Arial" w:eastAsia="仿宋_GB2312" w:cs="Arial"/>
          <w:kern w:val="2"/>
          <w:sz w:val="32"/>
          <w:szCs w:val="28"/>
        </w:rPr>
      </w:pPr>
      <w:r>
        <w:rPr>
          <w:rFonts w:hint="eastAsia" w:ascii="Arial" w:hAnsi="Arial" w:eastAsia="仿宋_GB2312" w:cs="Arial"/>
          <w:kern w:val="2"/>
          <w:sz w:val="32"/>
          <w:szCs w:val="28"/>
        </w:rPr>
        <w:t>（二）落实培训保障。主要包括：培训时间、地点、场地设施、培训和考核方式、培训课程表、安全防范、医疗预案及处理突发情况等。</w:t>
      </w:r>
    </w:p>
    <w:p>
      <w:pPr>
        <w:widowControl w:val="0"/>
        <w:adjustRightInd w:val="0"/>
        <w:snapToGrid w:val="0"/>
        <w:spacing w:after="0" w:line="360" w:lineRule="auto"/>
        <w:ind w:firstLine="640" w:firstLineChars="200"/>
        <w:jc w:val="both"/>
        <w:rPr>
          <w:rFonts w:ascii="Arial" w:hAnsi="Arial" w:eastAsia="仿宋_GB2312" w:cs="Arial"/>
          <w:kern w:val="2"/>
          <w:sz w:val="32"/>
          <w:szCs w:val="28"/>
        </w:rPr>
      </w:pPr>
      <w:r>
        <w:rPr>
          <w:rFonts w:hint="eastAsia" w:ascii="Arial" w:hAnsi="Arial" w:eastAsia="仿宋_GB2312" w:cs="Arial"/>
          <w:kern w:val="2"/>
          <w:sz w:val="32"/>
          <w:szCs w:val="28"/>
        </w:rPr>
        <w:t>（三）开展培训课程。依据</w:t>
      </w:r>
      <w:r>
        <w:rPr>
          <w:rFonts w:hint="eastAsia" w:ascii="Arial" w:hAnsi="Arial" w:eastAsia="仿宋_GB2312" w:cs="Arial"/>
          <w:kern w:val="2"/>
          <w:sz w:val="30"/>
          <w:szCs w:val="30"/>
        </w:rPr>
        <w:t>《中国田径协会裁判员（晋级）培训大纲（试行）》</w:t>
      </w:r>
      <w:r>
        <w:rPr>
          <w:rFonts w:hint="eastAsia" w:ascii="Arial" w:hAnsi="Arial" w:eastAsia="仿宋_GB2312" w:cs="Arial"/>
          <w:kern w:val="2"/>
          <w:sz w:val="32"/>
          <w:szCs w:val="28"/>
        </w:rPr>
        <w:t>要求，确定裁判员培训的形式和课时</w:t>
      </w:r>
      <w:r>
        <w:rPr>
          <w:rFonts w:hint="eastAsia" w:ascii="Arial" w:hAnsi="Arial" w:eastAsia="仿宋_GB2312" w:cs="Arial"/>
          <w:kern w:val="2"/>
          <w:sz w:val="32"/>
          <w:szCs w:val="28"/>
          <w:lang w:val="en-US" w:eastAsia="zh-CN"/>
        </w:rPr>
        <w:t>并准备</w:t>
      </w:r>
      <w:r>
        <w:rPr>
          <w:rFonts w:hint="eastAsia" w:ascii="Arial" w:hAnsi="Arial" w:eastAsia="仿宋_GB2312" w:cs="Arial"/>
          <w:kern w:val="2"/>
          <w:sz w:val="32"/>
          <w:szCs w:val="28"/>
        </w:rPr>
        <w:t>培训教材</w:t>
      </w:r>
      <w:r>
        <w:rPr>
          <w:rFonts w:hint="eastAsia" w:ascii="Arial" w:hAnsi="Arial" w:eastAsia="仿宋_GB2312" w:cs="Arial"/>
          <w:kern w:val="2"/>
          <w:sz w:val="32"/>
          <w:szCs w:val="28"/>
          <w:lang w:eastAsia="zh-CN"/>
        </w:rPr>
        <w:t>。</w:t>
      </w:r>
      <w:r>
        <w:rPr>
          <w:rFonts w:hint="eastAsia" w:ascii="Arial" w:hAnsi="Arial" w:eastAsia="仿宋_GB2312" w:cs="Arial"/>
          <w:kern w:val="2"/>
          <w:sz w:val="32"/>
          <w:szCs w:val="28"/>
          <w:lang w:val="en-US" w:eastAsia="zh-CN"/>
        </w:rPr>
        <w:t>国家级及以上、国家一级裁判员培训教材</w:t>
      </w:r>
      <w:r>
        <w:rPr>
          <w:rFonts w:hint="eastAsia" w:ascii="Arial" w:hAnsi="Arial" w:eastAsia="仿宋_GB2312" w:cs="Arial"/>
          <w:kern w:val="2"/>
          <w:sz w:val="32"/>
          <w:szCs w:val="28"/>
        </w:rPr>
        <w:t>须由中国田径协会审定或认可。培训应着重提高学员的思想认识程度、掌握规则程度、运用规则能力、场地器材熟悉程度、竞赛组织能力及执裁能力和水平等。</w:t>
      </w:r>
    </w:p>
    <w:p>
      <w:pPr>
        <w:widowControl w:val="0"/>
        <w:adjustRightInd w:val="0"/>
        <w:snapToGrid w:val="0"/>
        <w:spacing w:after="0" w:line="360" w:lineRule="auto"/>
        <w:ind w:firstLine="640" w:firstLineChars="200"/>
        <w:rPr>
          <w:rFonts w:ascii="Arial" w:hAnsi="Arial" w:eastAsia="仿宋_GB2312" w:cs="Arial"/>
          <w:kern w:val="2"/>
          <w:sz w:val="32"/>
          <w:szCs w:val="28"/>
        </w:rPr>
      </w:pPr>
      <w:r>
        <w:rPr>
          <w:rFonts w:hint="eastAsia" w:ascii="Arial" w:hAnsi="Arial" w:eastAsia="仿宋_GB2312" w:cs="Arial"/>
          <w:kern w:val="2"/>
          <w:sz w:val="32"/>
          <w:szCs w:val="28"/>
        </w:rPr>
        <w:t>（四）评估培训效果。评估方式包括：收集并汇总学员和讲师对培训及考核情况的反馈意见，做好培训效果的综合评估，将培训总结及意见上报至相应等级裁判员的管理机构。</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第四章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培训考核</w:t>
      </w:r>
    </w:p>
    <w:p>
      <w:pPr>
        <w:widowControl w:val="0"/>
        <w:adjustRightInd w:val="0"/>
        <w:snapToGrid w:val="0"/>
        <w:spacing w:after="0" w:line="360" w:lineRule="auto"/>
        <w:ind w:firstLine="643" w:firstLineChars="200"/>
        <w:rPr>
          <w:rFonts w:ascii="Arial" w:hAnsi="Arial" w:eastAsia="仿宋_GB2312" w:cs="Arial"/>
          <w:kern w:val="2"/>
          <w:sz w:val="32"/>
          <w:szCs w:val="28"/>
        </w:rPr>
      </w:pPr>
      <w:r>
        <w:rPr>
          <w:rFonts w:hint="eastAsia" w:ascii="Arial" w:hAnsi="Arial" w:eastAsia="仿宋_GB2312" w:cs="Arial"/>
          <w:b/>
          <w:bCs/>
          <w:kern w:val="2"/>
          <w:sz w:val="32"/>
          <w:szCs w:val="28"/>
        </w:rPr>
        <w:t>第十二条</w:t>
      </w:r>
      <w:r>
        <w:rPr>
          <w:rFonts w:ascii="Arial" w:hAnsi="Arial" w:eastAsia="仿宋_GB2312" w:cs="Arial"/>
          <w:b/>
          <w:bCs/>
          <w:kern w:val="2"/>
          <w:sz w:val="32"/>
          <w:szCs w:val="28"/>
        </w:rPr>
        <w:t xml:space="preserve">  </w:t>
      </w:r>
      <w:r>
        <w:rPr>
          <w:rFonts w:hint="eastAsia" w:ascii="Arial" w:hAnsi="Arial" w:eastAsia="仿宋_GB2312" w:cs="Arial"/>
          <w:kern w:val="2"/>
          <w:sz w:val="32"/>
          <w:szCs w:val="28"/>
        </w:rPr>
        <w:t>各级裁判员等级培训班考核办法和方式遵循《中国田径协会裁判员（晋级）培训大纲（试行）》相关要求进行。</w:t>
      </w:r>
    </w:p>
    <w:p>
      <w:pPr>
        <w:widowControl w:val="0"/>
        <w:adjustRightInd w:val="0"/>
        <w:snapToGrid w:val="0"/>
        <w:spacing w:after="0" w:line="360" w:lineRule="auto"/>
        <w:ind w:firstLine="643" w:firstLineChars="200"/>
        <w:rPr>
          <w:rFonts w:ascii="Arial" w:hAnsi="Arial" w:eastAsia="仿宋_GB2312" w:cs="Arial"/>
          <w:kern w:val="2"/>
          <w:sz w:val="32"/>
          <w:szCs w:val="28"/>
        </w:rPr>
      </w:pPr>
      <w:r>
        <w:rPr>
          <w:rFonts w:hint="eastAsia" w:ascii="Arial" w:hAnsi="Arial" w:eastAsia="仿宋_GB2312" w:cs="Arial"/>
          <w:b/>
          <w:bCs/>
          <w:kern w:val="2"/>
          <w:sz w:val="32"/>
          <w:szCs w:val="28"/>
        </w:rPr>
        <w:t>第十三条</w:t>
      </w:r>
      <w:r>
        <w:rPr>
          <w:rFonts w:ascii="Arial" w:hAnsi="Arial" w:eastAsia="仿宋_GB2312" w:cs="Arial"/>
          <w:b/>
          <w:bCs/>
          <w:kern w:val="2"/>
          <w:sz w:val="32"/>
          <w:szCs w:val="28"/>
        </w:rPr>
        <w:t xml:space="preserve"> </w:t>
      </w:r>
      <w:r>
        <w:rPr>
          <w:rFonts w:ascii="Arial" w:hAnsi="Arial" w:eastAsia="仿宋_GB2312" w:cs="Arial"/>
          <w:kern w:val="2"/>
          <w:sz w:val="32"/>
          <w:szCs w:val="28"/>
        </w:rPr>
        <w:t xml:space="preserve"> </w:t>
      </w:r>
      <w:r>
        <w:rPr>
          <w:rFonts w:hint="eastAsia" w:ascii="Arial" w:hAnsi="Arial" w:eastAsia="仿宋_GB2312" w:cs="Arial"/>
          <w:kern w:val="2"/>
          <w:sz w:val="32"/>
          <w:szCs w:val="28"/>
        </w:rPr>
        <w:t>裁判员讲师资格培训将对规则运用、视频判罚、教学方法等方面进行考核。</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第五章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培训资格及规模</w:t>
      </w:r>
    </w:p>
    <w:p>
      <w:pPr>
        <w:widowControl w:val="0"/>
        <w:adjustRightInd w:val="0"/>
        <w:snapToGrid w:val="0"/>
        <w:spacing w:after="0" w:line="360" w:lineRule="auto"/>
        <w:ind w:firstLine="643" w:firstLineChars="200"/>
        <w:rPr>
          <w:rFonts w:ascii="Arial" w:hAnsi="Arial" w:eastAsia="仿宋_GB2312" w:cs="Arial"/>
          <w:spacing w:val="-20"/>
          <w:kern w:val="2"/>
          <w:sz w:val="32"/>
          <w:szCs w:val="28"/>
        </w:rPr>
      </w:pPr>
      <w:r>
        <w:rPr>
          <w:rFonts w:hint="eastAsia" w:ascii="Arial" w:hAnsi="Arial" w:eastAsia="仿宋_GB2312" w:cs="Arial"/>
          <w:b/>
          <w:bCs/>
          <w:kern w:val="2"/>
          <w:sz w:val="32"/>
          <w:szCs w:val="28"/>
        </w:rPr>
        <w:t>第十四条</w:t>
      </w:r>
      <w:r>
        <w:rPr>
          <w:rFonts w:ascii="Arial" w:hAnsi="Arial" w:eastAsia="仿宋_GB2312" w:cs="Arial"/>
          <w:b/>
          <w:bCs/>
          <w:kern w:val="2"/>
          <w:sz w:val="32"/>
          <w:szCs w:val="28"/>
        </w:rPr>
        <w:t xml:space="preserve"> </w:t>
      </w:r>
      <w:r>
        <w:rPr>
          <w:rFonts w:ascii="Arial" w:hAnsi="Arial" w:eastAsia="仿宋_GB2312" w:cs="Arial"/>
          <w:kern w:val="2"/>
          <w:sz w:val="32"/>
          <w:szCs w:val="28"/>
        </w:rPr>
        <w:t xml:space="preserve"> </w:t>
      </w:r>
      <w:r>
        <w:rPr>
          <w:rFonts w:hint="eastAsia" w:ascii="Arial" w:hAnsi="Arial" w:eastAsia="仿宋_GB2312" w:cs="Arial"/>
          <w:kern w:val="2"/>
          <w:sz w:val="32"/>
          <w:szCs w:val="28"/>
        </w:rPr>
        <w:t>中国田径协会主办的国家级及以上等级的培训班，参加培训的学员资格按照《中国田径协会裁判员管理办法实施细则》</w:t>
      </w:r>
      <w:r>
        <w:rPr>
          <w:rFonts w:hint="eastAsia" w:ascii="Arial" w:hAnsi="Arial" w:eastAsia="仿宋_GB2312" w:cs="Arial"/>
          <w:spacing w:val="-20"/>
          <w:kern w:val="2"/>
          <w:sz w:val="32"/>
          <w:szCs w:val="28"/>
        </w:rPr>
        <w:t>规定执行，并经中国田径协会认定，也可采用地方推荐选拔的方式进行。</w:t>
      </w:r>
    </w:p>
    <w:p>
      <w:pPr>
        <w:widowControl w:val="0"/>
        <w:adjustRightInd w:val="0"/>
        <w:snapToGrid w:val="0"/>
        <w:spacing w:after="0" w:line="360" w:lineRule="auto"/>
        <w:ind w:firstLine="640" w:firstLineChars="200"/>
        <w:rPr>
          <w:rFonts w:ascii="仿宋" w:hAnsi="仿宋" w:eastAsia="仿宋" w:cs="仿宋"/>
          <w:kern w:val="2"/>
          <w:sz w:val="32"/>
          <w:szCs w:val="28"/>
        </w:rPr>
      </w:pPr>
      <w:r>
        <w:rPr>
          <w:rFonts w:hint="eastAsia" w:ascii="仿宋" w:hAnsi="仿宋" w:eastAsia="仿宋" w:cs="仿宋"/>
          <w:kern w:val="2"/>
          <w:sz w:val="32"/>
          <w:szCs w:val="28"/>
        </w:rPr>
        <w:t>国家级及以上等级的培训班，每期学员数不超过80人。</w:t>
      </w:r>
    </w:p>
    <w:p>
      <w:pPr>
        <w:widowControl w:val="0"/>
        <w:adjustRightInd w:val="0"/>
        <w:snapToGrid w:val="0"/>
        <w:spacing w:after="0" w:line="360" w:lineRule="auto"/>
        <w:ind w:firstLine="643" w:firstLineChars="200"/>
        <w:jc w:val="both"/>
        <w:rPr>
          <w:rFonts w:ascii="Arial" w:hAnsi="Arial" w:eastAsia="仿宋_GB2312" w:cs="Arial"/>
          <w:spacing w:val="-20"/>
          <w:kern w:val="2"/>
          <w:sz w:val="32"/>
          <w:szCs w:val="28"/>
        </w:rPr>
      </w:pPr>
      <w:r>
        <w:rPr>
          <w:rFonts w:hint="eastAsia" w:ascii="Arial" w:hAnsi="Arial" w:eastAsia="仿宋_GB2312" w:cs="Arial"/>
          <w:b/>
          <w:bCs/>
          <w:kern w:val="2"/>
          <w:sz w:val="32"/>
          <w:szCs w:val="28"/>
        </w:rPr>
        <w:t>第十五条</w:t>
      </w:r>
      <w:r>
        <w:rPr>
          <w:rFonts w:ascii="Arial" w:hAnsi="Arial" w:eastAsia="仿宋_GB2312" w:cs="Arial"/>
          <w:kern w:val="2"/>
          <w:sz w:val="32"/>
          <w:szCs w:val="28"/>
        </w:rPr>
        <w:t xml:space="preserve"> </w:t>
      </w:r>
      <w:r>
        <w:rPr>
          <w:rFonts w:hint="eastAsia" w:ascii="Arial" w:hAnsi="Arial" w:eastAsia="仿宋_GB2312" w:cs="Arial"/>
          <w:kern w:val="2"/>
          <w:sz w:val="30"/>
          <w:szCs w:val="30"/>
          <w:lang w:val="en-US" w:eastAsia="zh-CN"/>
        </w:rPr>
        <w:t>各级田径主管部门</w:t>
      </w:r>
      <w:r>
        <w:rPr>
          <w:rFonts w:hint="eastAsia" w:ascii="Arial" w:hAnsi="Arial" w:eastAsia="仿宋_GB2312" w:cs="Arial"/>
          <w:kern w:val="2"/>
          <w:sz w:val="32"/>
          <w:szCs w:val="28"/>
        </w:rPr>
        <w:t>的国家级以下的等级培训班，参加培训的学员资格按照《中国田径协会裁判员管理办法实施细则》规定执行，并由</w:t>
      </w:r>
      <w:r>
        <w:rPr>
          <w:rFonts w:hint="eastAsia" w:ascii="Arial" w:hAnsi="Arial" w:eastAsia="仿宋_GB2312" w:cs="Arial"/>
          <w:kern w:val="2"/>
          <w:sz w:val="30"/>
          <w:szCs w:val="30"/>
          <w:lang w:val="en-US" w:eastAsia="zh-CN"/>
        </w:rPr>
        <w:t>各级田径主管部门</w:t>
      </w:r>
      <w:r>
        <w:rPr>
          <w:rFonts w:hint="eastAsia" w:ascii="Arial" w:hAnsi="Arial" w:eastAsia="仿宋_GB2312" w:cs="Arial"/>
          <w:kern w:val="2"/>
          <w:sz w:val="32"/>
          <w:szCs w:val="28"/>
        </w:rPr>
        <w:t>认定，也可采用推荐选拔的方式进行。</w:t>
      </w:r>
    </w:p>
    <w:p>
      <w:pPr>
        <w:widowControl w:val="0"/>
        <w:numPr>
          <w:ilvl w:val="255"/>
          <w:numId w:val="0"/>
        </w:numPr>
        <w:adjustRightInd w:val="0"/>
        <w:snapToGrid w:val="0"/>
        <w:spacing w:after="0" w:line="360" w:lineRule="auto"/>
        <w:ind w:firstLine="640" w:firstLineChars="200"/>
        <w:rPr>
          <w:rFonts w:ascii="仿宋" w:hAnsi="仿宋" w:eastAsia="仿宋" w:cs="仿宋"/>
          <w:spacing w:val="-20"/>
          <w:w w:val="90"/>
          <w:kern w:val="2"/>
          <w:sz w:val="32"/>
          <w:szCs w:val="28"/>
        </w:rPr>
      </w:pPr>
      <w:r>
        <w:rPr>
          <w:rFonts w:hint="eastAsia" w:ascii="仿宋" w:hAnsi="仿宋" w:eastAsia="仿宋" w:cs="仿宋"/>
          <w:kern w:val="2"/>
          <w:sz w:val="32"/>
          <w:szCs w:val="28"/>
        </w:rPr>
        <w:t>国家级以下等级的培训班，建议每期学员数不超过100人（线上可适当增加），</w:t>
      </w:r>
      <w:r>
        <w:rPr>
          <w:rFonts w:hint="eastAsia" w:ascii="仿宋" w:hAnsi="仿宋" w:eastAsia="仿宋" w:cs="仿宋"/>
          <w:spacing w:val="-20"/>
          <w:kern w:val="2"/>
          <w:sz w:val="32"/>
          <w:szCs w:val="28"/>
        </w:rPr>
        <w:t>如对裁判员需求较大，可视情况酌情增加培训次数。</w:t>
      </w:r>
    </w:p>
    <w:p>
      <w:pPr>
        <w:widowControl w:val="0"/>
        <w:numPr>
          <w:ilvl w:val="255"/>
          <w:numId w:val="0"/>
        </w:numPr>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第六章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培训经费</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第十六条</w:t>
      </w:r>
      <w:r>
        <w:rPr>
          <w:rFonts w:ascii="Arial" w:hAnsi="Arial" w:eastAsia="仿宋_GB2312" w:cs="Arial"/>
          <w:b/>
          <w:bCs/>
          <w:kern w:val="2"/>
          <w:sz w:val="32"/>
          <w:szCs w:val="28"/>
        </w:rPr>
        <w:t xml:space="preserve"> </w:t>
      </w:r>
      <w:r>
        <w:rPr>
          <w:rFonts w:ascii="Arial" w:hAnsi="Arial" w:eastAsia="仿宋_GB2312" w:cs="Arial"/>
          <w:kern w:val="2"/>
          <w:sz w:val="32"/>
          <w:szCs w:val="28"/>
        </w:rPr>
        <w:t xml:space="preserve"> </w:t>
      </w:r>
      <w:r>
        <w:rPr>
          <w:rFonts w:hint="eastAsia" w:ascii="Arial" w:hAnsi="Arial" w:eastAsia="仿宋_GB2312" w:cs="Arial"/>
          <w:kern w:val="2"/>
          <w:sz w:val="32"/>
          <w:szCs w:val="28"/>
        </w:rPr>
        <w:t>中国田径协会组织筹办国家级及以上等级裁判员培训班并负责筹集组织经费。</w:t>
      </w:r>
      <w:r>
        <w:rPr>
          <w:rFonts w:hint="eastAsia" w:ascii="Arial" w:hAnsi="Arial" w:eastAsia="仿宋_GB2312" w:cs="Arial"/>
          <w:kern w:val="2"/>
          <w:sz w:val="30"/>
          <w:szCs w:val="30"/>
          <w:lang w:val="en-US" w:eastAsia="zh-CN"/>
        </w:rPr>
        <w:t>各级田径主管部门</w:t>
      </w:r>
      <w:r>
        <w:rPr>
          <w:rFonts w:hint="eastAsia" w:ascii="Arial" w:hAnsi="Arial" w:eastAsia="仿宋_GB2312" w:cs="Arial"/>
          <w:kern w:val="2"/>
          <w:sz w:val="32"/>
          <w:szCs w:val="28"/>
        </w:rPr>
        <w:t>组织筹办一级、二级、三级裁判员培训班并负责筹集组织经费。</w:t>
      </w:r>
    </w:p>
    <w:p>
      <w:pPr>
        <w:widowControl w:val="0"/>
        <w:adjustRightInd w:val="0"/>
        <w:snapToGrid w:val="0"/>
        <w:spacing w:after="0" w:line="360" w:lineRule="auto"/>
        <w:ind w:firstLine="643" w:firstLineChars="200"/>
        <w:jc w:val="both"/>
        <w:rPr>
          <w:rFonts w:ascii="Arial" w:hAnsi="Arial" w:eastAsia="仿宋_GB2312" w:cs="Arial"/>
          <w:kern w:val="2"/>
          <w:sz w:val="32"/>
          <w:szCs w:val="28"/>
        </w:rPr>
      </w:pPr>
      <w:r>
        <w:rPr>
          <w:rFonts w:hint="eastAsia" w:ascii="Arial" w:hAnsi="Arial" w:eastAsia="仿宋_GB2312" w:cs="Arial"/>
          <w:b/>
          <w:bCs/>
          <w:kern w:val="2"/>
          <w:sz w:val="32"/>
          <w:szCs w:val="28"/>
        </w:rPr>
        <w:t>第十七条</w:t>
      </w:r>
      <w:r>
        <w:rPr>
          <w:rFonts w:ascii="Arial" w:hAnsi="Arial" w:eastAsia="仿宋_GB2312" w:cs="Arial"/>
          <w:b/>
          <w:bCs/>
          <w:kern w:val="2"/>
          <w:sz w:val="32"/>
          <w:szCs w:val="28"/>
        </w:rPr>
        <w:t xml:space="preserve"> </w:t>
      </w:r>
      <w:r>
        <w:rPr>
          <w:rFonts w:ascii="Arial" w:hAnsi="Arial" w:eastAsia="仿宋_GB2312" w:cs="Arial"/>
          <w:kern w:val="2"/>
          <w:sz w:val="32"/>
          <w:szCs w:val="28"/>
        </w:rPr>
        <w:t xml:space="preserve"> 中国田径协会及</w:t>
      </w:r>
      <w:r>
        <w:rPr>
          <w:rFonts w:hint="eastAsia" w:ascii="Arial" w:hAnsi="Arial" w:eastAsia="仿宋_GB2312" w:cs="Arial"/>
          <w:kern w:val="2"/>
          <w:sz w:val="32"/>
          <w:szCs w:val="28"/>
        </w:rPr>
        <w:t>各级</w:t>
      </w:r>
      <w:r>
        <w:rPr>
          <w:rFonts w:hint="eastAsia" w:ascii="Arial" w:hAnsi="Arial" w:eastAsia="仿宋_GB2312" w:cs="Arial"/>
          <w:kern w:val="2"/>
          <w:sz w:val="32"/>
          <w:szCs w:val="28"/>
          <w:lang w:val="en-US" w:eastAsia="zh-CN"/>
        </w:rPr>
        <w:t>田径主管部门</w:t>
      </w:r>
      <w:r>
        <w:rPr>
          <w:rFonts w:hint="eastAsia" w:ascii="Arial" w:hAnsi="Arial" w:eastAsia="仿宋_GB2312" w:cs="Arial"/>
          <w:kern w:val="2"/>
          <w:sz w:val="32"/>
          <w:szCs w:val="28"/>
        </w:rPr>
        <w:t>组织的裁判员培训班可适当收取费用作为培训组织经费（主要用于培训资料、讲师酬金、场租费等）。收费标准如下：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4"/>
        <w:gridCol w:w="3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3714" w:type="dxa"/>
          </w:tcPr>
          <w:p>
            <w:pPr>
              <w:widowControl w:val="0"/>
              <w:adjustRightInd w:val="0"/>
              <w:snapToGrid w:val="0"/>
              <w:spacing w:after="0" w:line="360" w:lineRule="auto"/>
              <w:jc w:val="center"/>
              <w:rPr>
                <w:rFonts w:ascii="仿宋" w:hAnsi="仿宋" w:eastAsia="仿宋" w:cs="Arial"/>
                <w:b/>
                <w:kern w:val="2"/>
                <w:sz w:val="32"/>
                <w:szCs w:val="28"/>
              </w:rPr>
            </w:pPr>
            <w:r>
              <w:rPr>
                <w:rFonts w:hint="eastAsia" w:ascii="仿宋" w:hAnsi="仿宋" w:eastAsia="仿宋" w:cs="Arial"/>
                <w:b/>
                <w:kern w:val="2"/>
                <w:sz w:val="32"/>
                <w:szCs w:val="28"/>
              </w:rPr>
              <w:t>培训级别</w:t>
            </w:r>
          </w:p>
        </w:tc>
        <w:tc>
          <w:tcPr>
            <w:tcW w:w="3580" w:type="dxa"/>
          </w:tcPr>
          <w:p>
            <w:pPr>
              <w:widowControl w:val="0"/>
              <w:adjustRightInd w:val="0"/>
              <w:snapToGrid w:val="0"/>
              <w:spacing w:after="0" w:line="360" w:lineRule="auto"/>
              <w:jc w:val="center"/>
              <w:rPr>
                <w:rFonts w:ascii="仿宋" w:hAnsi="仿宋" w:eastAsia="仿宋" w:cs="Arial"/>
                <w:b/>
                <w:kern w:val="2"/>
                <w:sz w:val="32"/>
                <w:szCs w:val="28"/>
              </w:rPr>
            </w:pPr>
            <w:r>
              <w:rPr>
                <w:rFonts w:hint="eastAsia" w:ascii="仿宋" w:hAnsi="仿宋" w:eastAsia="仿宋" w:cs="Arial"/>
                <w:b/>
                <w:kern w:val="2"/>
                <w:sz w:val="32"/>
                <w:szCs w:val="28"/>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714" w:type="dxa"/>
          </w:tcPr>
          <w:p>
            <w:pPr>
              <w:widowControl w:val="0"/>
              <w:adjustRightInd w:val="0"/>
              <w:snapToGrid w:val="0"/>
              <w:spacing w:after="0" w:line="360" w:lineRule="auto"/>
              <w:rPr>
                <w:rFonts w:ascii="仿宋" w:hAnsi="仿宋" w:eastAsia="仿宋" w:cs="Arial"/>
                <w:kern w:val="2"/>
                <w:sz w:val="32"/>
                <w:szCs w:val="28"/>
              </w:rPr>
            </w:pPr>
            <w:r>
              <w:rPr>
                <w:rFonts w:hint="eastAsia" w:ascii="仿宋" w:hAnsi="仿宋" w:eastAsia="仿宋" w:cs="Arial"/>
                <w:kern w:val="2"/>
                <w:sz w:val="32"/>
                <w:szCs w:val="28"/>
              </w:rPr>
              <w:t>国家级及以上</w:t>
            </w:r>
          </w:p>
        </w:tc>
        <w:tc>
          <w:tcPr>
            <w:tcW w:w="3580" w:type="dxa"/>
          </w:tcPr>
          <w:p>
            <w:pPr>
              <w:widowControl w:val="0"/>
              <w:adjustRightInd w:val="0"/>
              <w:snapToGrid w:val="0"/>
              <w:spacing w:after="0" w:line="360" w:lineRule="auto"/>
              <w:rPr>
                <w:rFonts w:ascii="仿宋" w:hAnsi="仿宋" w:eastAsia="仿宋" w:cs="Arial"/>
                <w:kern w:val="2"/>
                <w:sz w:val="32"/>
                <w:szCs w:val="28"/>
              </w:rPr>
            </w:pPr>
            <w:r>
              <w:rPr>
                <w:rFonts w:hint="eastAsia" w:ascii="仿宋" w:hAnsi="仿宋" w:eastAsia="仿宋" w:cs="Arial"/>
                <w:kern w:val="2"/>
                <w:sz w:val="32"/>
                <w:szCs w:val="28"/>
              </w:rPr>
              <w:t>不超过2</w:t>
            </w:r>
            <w:r>
              <w:rPr>
                <w:rFonts w:ascii="仿宋" w:hAnsi="仿宋" w:eastAsia="仿宋" w:cs="Arial"/>
                <w:kern w:val="2"/>
                <w:sz w:val="32"/>
                <w:szCs w:val="28"/>
              </w:rPr>
              <w:t>000</w:t>
            </w:r>
            <w:r>
              <w:rPr>
                <w:rFonts w:hint="eastAsia" w:ascii="仿宋" w:hAnsi="仿宋" w:eastAsia="仿宋" w:cs="Arial"/>
                <w:kern w:val="2"/>
                <w:sz w:val="32"/>
                <w:szCs w:val="28"/>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714" w:type="dxa"/>
          </w:tcPr>
          <w:p>
            <w:pPr>
              <w:widowControl w:val="0"/>
              <w:adjustRightInd w:val="0"/>
              <w:snapToGrid w:val="0"/>
              <w:spacing w:after="0" w:line="360" w:lineRule="auto"/>
              <w:rPr>
                <w:rFonts w:ascii="仿宋" w:hAnsi="仿宋" w:eastAsia="仿宋" w:cs="Arial"/>
                <w:kern w:val="2"/>
                <w:sz w:val="32"/>
                <w:szCs w:val="28"/>
              </w:rPr>
            </w:pPr>
            <w:r>
              <w:rPr>
                <w:rFonts w:hint="eastAsia" w:ascii="仿宋" w:hAnsi="仿宋" w:eastAsia="仿宋" w:cs="Arial"/>
                <w:kern w:val="2"/>
                <w:sz w:val="32"/>
                <w:szCs w:val="28"/>
              </w:rPr>
              <w:t>国家一级</w:t>
            </w:r>
          </w:p>
        </w:tc>
        <w:tc>
          <w:tcPr>
            <w:tcW w:w="3580" w:type="dxa"/>
          </w:tcPr>
          <w:p>
            <w:pPr>
              <w:widowControl w:val="0"/>
              <w:adjustRightInd w:val="0"/>
              <w:snapToGrid w:val="0"/>
              <w:spacing w:after="0" w:line="360" w:lineRule="auto"/>
              <w:rPr>
                <w:rFonts w:ascii="仿宋" w:hAnsi="仿宋" w:eastAsia="仿宋" w:cs="Arial"/>
                <w:kern w:val="2"/>
                <w:sz w:val="32"/>
                <w:szCs w:val="28"/>
              </w:rPr>
            </w:pPr>
            <w:r>
              <w:rPr>
                <w:rFonts w:hint="eastAsia" w:ascii="仿宋" w:hAnsi="仿宋" w:eastAsia="仿宋" w:cs="Arial"/>
                <w:kern w:val="2"/>
                <w:sz w:val="32"/>
                <w:szCs w:val="28"/>
              </w:rPr>
              <w:t>不超过1</w:t>
            </w:r>
            <w:r>
              <w:rPr>
                <w:rFonts w:ascii="仿宋" w:hAnsi="仿宋" w:eastAsia="仿宋" w:cs="Arial"/>
                <w:kern w:val="2"/>
                <w:sz w:val="32"/>
                <w:szCs w:val="28"/>
              </w:rPr>
              <w:t>500</w:t>
            </w:r>
            <w:r>
              <w:rPr>
                <w:rFonts w:hint="eastAsia" w:ascii="仿宋" w:hAnsi="仿宋" w:eastAsia="仿宋" w:cs="Arial"/>
                <w:kern w:val="2"/>
                <w:sz w:val="32"/>
                <w:szCs w:val="28"/>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714" w:type="dxa"/>
          </w:tcPr>
          <w:p>
            <w:pPr>
              <w:widowControl w:val="0"/>
              <w:adjustRightInd w:val="0"/>
              <w:snapToGrid w:val="0"/>
              <w:spacing w:after="0" w:line="360" w:lineRule="auto"/>
              <w:rPr>
                <w:rFonts w:ascii="仿宋" w:hAnsi="仿宋" w:eastAsia="仿宋" w:cs="Arial"/>
                <w:kern w:val="2"/>
                <w:sz w:val="32"/>
                <w:szCs w:val="28"/>
              </w:rPr>
            </w:pPr>
            <w:r>
              <w:rPr>
                <w:rFonts w:hint="eastAsia" w:ascii="仿宋" w:hAnsi="仿宋" w:eastAsia="仿宋" w:cs="Arial"/>
                <w:kern w:val="2"/>
                <w:sz w:val="32"/>
                <w:szCs w:val="28"/>
              </w:rPr>
              <w:t>国家二级</w:t>
            </w:r>
          </w:p>
        </w:tc>
        <w:tc>
          <w:tcPr>
            <w:tcW w:w="3580" w:type="dxa"/>
          </w:tcPr>
          <w:p>
            <w:pPr>
              <w:widowControl w:val="0"/>
              <w:adjustRightInd w:val="0"/>
              <w:snapToGrid w:val="0"/>
              <w:spacing w:after="0" w:line="360" w:lineRule="auto"/>
              <w:rPr>
                <w:rFonts w:ascii="仿宋" w:hAnsi="仿宋" w:eastAsia="仿宋" w:cs="Arial"/>
                <w:kern w:val="2"/>
                <w:sz w:val="32"/>
                <w:szCs w:val="28"/>
              </w:rPr>
            </w:pPr>
            <w:r>
              <w:rPr>
                <w:rFonts w:hint="eastAsia" w:ascii="仿宋" w:hAnsi="仿宋" w:eastAsia="仿宋" w:cs="Arial"/>
                <w:kern w:val="2"/>
                <w:sz w:val="32"/>
                <w:szCs w:val="28"/>
              </w:rPr>
              <w:t>不超过1</w:t>
            </w:r>
            <w:r>
              <w:rPr>
                <w:rFonts w:ascii="仿宋" w:hAnsi="仿宋" w:eastAsia="仿宋" w:cs="Arial"/>
                <w:kern w:val="2"/>
                <w:sz w:val="32"/>
                <w:szCs w:val="28"/>
              </w:rPr>
              <w:t>000</w:t>
            </w:r>
            <w:r>
              <w:rPr>
                <w:rFonts w:hint="eastAsia" w:ascii="仿宋" w:hAnsi="仿宋" w:eastAsia="仿宋" w:cs="Arial"/>
                <w:kern w:val="2"/>
                <w:sz w:val="32"/>
                <w:szCs w:val="28"/>
              </w:rPr>
              <w:t>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714" w:type="dxa"/>
          </w:tcPr>
          <w:p>
            <w:pPr>
              <w:widowControl w:val="0"/>
              <w:adjustRightInd w:val="0"/>
              <w:snapToGrid w:val="0"/>
              <w:spacing w:after="0" w:line="360" w:lineRule="auto"/>
              <w:rPr>
                <w:rFonts w:ascii="仿宋" w:hAnsi="仿宋" w:eastAsia="仿宋" w:cs="Arial"/>
                <w:kern w:val="2"/>
                <w:sz w:val="32"/>
                <w:szCs w:val="28"/>
              </w:rPr>
            </w:pPr>
            <w:r>
              <w:rPr>
                <w:rFonts w:hint="eastAsia" w:ascii="仿宋" w:hAnsi="仿宋" w:eastAsia="仿宋" w:cs="Arial"/>
                <w:kern w:val="2"/>
                <w:sz w:val="32"/>
                <w:szCs w:val="28"/>
              </w:rPr>
              <w:t>国家三级</w:t>
            </w:r>
          </w:p>
        </w:tc>
        <w:tc>
          <w:tcPr>
            <w:tcW w:w="3580" w:type="dxa"/>
          </w:tcPr>
          <w:p>
            <w:pPr>
              <w:widowControl w:val="0"/>
              <w:adjustRightInd w:val="0"/>
              <w:snapToGrid w:val="0"/>
              <w:spacing w:after="0" w:line="360" w:lineRule="auto"/>
              <w:rPr>
                <w:rFonts w:ascii="仿宋" w:hAnsi="仿宋" w:eastAsia="仿宋" w:cs="Arial"/>
                <w:kern w:val="2"/>
                <w:sz w:val="32"/>
                <w:szCs w:val="28"/>
              </w:rPr>
            </w:pPr>
            <w:r>
              <w:rPr>
                <w:rFonts w:hint="eastAsia" w:ascii="仿宋" w:hAnsi="仿宋" w:eastAsia="仿宋" w:cs="Arial"/>
                <w:kern w:val="2"/>
                <w:sz w:val="32"/>
                <w:szCs w:val="28"/>
              </w:rPr>
              <w:t>不超过8</w:t>
            </w:r>
            <w:r>
              <w:rPr>
                <w:rFonts w:ascii="仿宋" w:hAnsi="仿宋" w:eastAsia="仿宋" w:cs="Arial"/>
                <w:kern w:val="2"/>
                <w:sz w:val="32"/>
                <w:szCs w:val="28"/>
              </w:rPr>
              <w:t>00</w:t>
            </w:r>
            <w:r>
              <w:rPr>
                <w:rFonts w:hint="eastAsia" w:ascii="仿宋" w:hAnsi="仿宋" w:eastAsia="仿宋" w:cs="Arial"/>
                <w:kern w:val="2"/>
                <w:sz w:val="32"/>
                <w:szCs w:val="28"/>
              </w:rPr>
              <w:t>元/人</w:t>
            </w:r>
          </w:p>
        </w:tc>
      </w:tr>
    </w:tbl>
    <w:p>
      <w:pPr>
        <w:widowControl w:val="0"/>
        <w:adjustRightInd w:val="0"/>
        <w:snapToGrid w:val="0"/>
        <w:spacing w:after="0" w:line="360" w:lineRule="auto"/>
        <w:ind w:firstLine="640" w:firstLineChars="200"/>
        <w:rPr>
          <w:rFonts w:ascii="Arial" w:hAnsi="Arial" w:eastAsia="仿宋_GB2312" w:cs="Arial"/>
          <w:kern w:val="2"/>
          <w:sz w:val="32"/>
          <w:szCs w:val="28"/>
        </w:rPr>
      </w:pPr>
      <w:r>
        <w:rPr>
          <w:rFonts w:hint="eastAsia" w:ascii="Arial" w:hAnsi="Arial" w:eastAsia="仿宋_GB2312" w:cs="Arial"/>
          <w:kern w:val="2"/>
          <w:sz w:val="32"/>
          <w:szCs w:val="28"/>
        </w:rPr>
        <w:t>各地应视当地生活标准、消费水平在以上标准范围内制定合理的收费标准，对在校学生等特殊群体制定优惠标准，并在一定范围内进行公示。</w:t>
      </w:r>
    </w:p>
    <w:p>
      <w:pPr>
        <w:widowControl w:val="0"/>
        <w:adjustRightInd w:val="0"/>
        <w:snapToGrid w:val="0"/>
        <w:spacing w:after="0" w:line="360" w:lineRule="auto"/>
        <w:jc w:val="center"/>
        <w:rPr>
          <w:rFonts w:ascii="Arial" w:hAnsi="Arial" w:eastAsia="仿宋_GB2312" w:cs="Arial"/>
          <w:b/>
          <w:bCs/>
          <w:kern w:val="2"/>
          <w:sz w:val="32"/>
          <w:szCs w:val="28"/>
        </w:rPr>
      </w:pPr>
      <w:r>
        <w:rPr>
          <w:rFonts w:hint="eastAsia" w:ascii="Arial" w:hAnsi="Arial" w:eastAsia="仿宋_GB2312" w:cs="Arial"/>
          <w:b/>
          <w:bCs/>
          <w:kern w:val="2"/>
          <w:sz w:val="32"/>
          <w:szCs w:val="28"/>
        </w:rPr>
        <w:t>第七章</w:t>
      </w:r>
      <w:r>
        <w:rPr>
          <w:rFonts w:ascii="Arial" w:hAnsi="Arial" w:eastAsia="仿宋_GB2312" w:cs="Arial"/>
          <w:b/>
          <w:bCs/>
          <w:kern w:val="2"/>
          <w:sz w:val="32"/>
          <w:szCs w:val="28"/>
        </w:rPr>
        <w:t xml:space="preserve">  </w:t>
      </w:r>
      <w:r>
        <w:rPr>
          <w:rFonts w:hint="eastAsia" w:ascii="Arial" w:hAnsi="Arial" w:eastAsia="仿宋_GB2312" w:cs="Arial"/>
          <w:b/>
          <w:bCs/>
          <w:kern w:val="2"/>
          <w:sz w:val="32"/>
          <w:szCs w:val="28"/>
        </w:rPr>
        <w:t>附则</w:t>
      </w:r>
    </w:p>
    <w:p>
      <w:pPr>
        <w:widowControl w:val="0"/>
        <w:adjustRightInd w:val="0"/>
        <w:snapToGrid w:val="0"/>
        <w:spacing w:after="0" w:line="360" w:lineRule="auto"/>
        <w:ind w:firstLine="643" w:firstLineChars="200"/>
        <w:rPr>
          <w:rFonts w:ascii="Arial" w:hAnsi="Arial" w:eastAsia="仿宋_GB2312" w:cs="Arial"/>
          <w:kern w:val="2"/>
          <w:sz w:val="32"/>
          <w:szCs w:val="28"/>
        </w:rPr>
      </w:pPr>
      <w:r>
        <w:rPr>
          <w:rFonts w:hint="eastAsia" w:ascii="Arial" w:hAnsi="Arial" w:eastAsia="仿宋_GB2312" w:cs="Arial"/>
          <w:b/>
          <w:bCs/>
          <w:kern w:val="2"/>
          <w:sz w:val="32"/>
          <w:szCs w:val="28"/>
        </w:rPr>
        <w:t>第十八条</w:t>
      </w:r>
      <w:r>
        <w:rPr>
          <w:rFonts w:ascii="Arial" w:hAnsi="Arial" w:eastAsia="仿宋_GB2312" w:cs="Arial"/>
          <w:b/>
          <w:bCs/>
          <w:kern w:val="2"/>
          <w:sz w:val="32"/>
          <w:szCs w:val="28"/>
        </w:rPr>
        <w:t xml:space="preserve"> </w:t>
      </w:r>
      <w:r>
        <w:rPr>
          <w:rFonts w:ascii="Arial" w:hAnsi="Arial" w:eastAsia="仿宋_GB2312" w:cs="Arial"/>
          <w:kern w:val="2"/>
          <w:sz w:val="32"/>
          <w:szCs w:val="28"/>
        </w:rPr>
        <w:t xml:space="preserve"> </w:t>
      </w:r>
      <w:r>
        <w:rPr>
          <w:rFonts w:hint="eastAsia" w:ascii="Arial" w:hAnsi="Arial" w:eastAsia="仿宋_GB2312" w:cs="Arial"/>
          <w:kern w:val="2"/>
          <w:sz w:val="32"/>
          <w:szCs w:val="28"/>
        </w:rPr>
        <w:t>本办法自公布之日起执行。</w:t>
      </w:r>
    </w:p>
    <w:p>
      <w:pPr>
        <w:widowControl w:val="0"/>
        <w:adjustRightInd w:val="0"/>
        <w:snapToGrid w:val="0"/>
        <w:spacing w:after="0" w:line="360" w:lineRule="auto"/>
        <w:ind w:firstLine="643" w:firstLineChars="200"/>
        <w:rPr>
          <w:rFonts w:ascii="Arial" w:hAnsi="Arial" w:eastAsia="仿宋_GB2312" w:cs="Arial"/>
          <w:kern w:val="2"/>
          <w:sz w:val="32"/>
          <w:szCs w:val="28"/>
        </w:rPr>
      </w:pPr>
      <w:r>
        <w:rPr>
          <w:rFonts w:hint="eastAsia" w:ascii="Arial" w:hAnsi="Arial" w:eastAsia="仿宋_GB2312" w:cs="Arial"/>
          <w:b/>
          <w:kern w:val="2"/>
          <w:sz w:val="32"/>
          <w:szCs w:val="28"/>
        </w:rPr>
        <w:t xml:space="preserve">第十九条 </w:t>
      </w:r>
      <w:r>
        <w:rPr>
          <w:rFonts w:hint="eastAsia" w:ascii="Arial" w:hAnsi="Arial" w:eastAsia="仿宋_GB2312" w:cs="Arial"/>
          <w:kern w:val="2"/>
          <w:sz w:val="32"/>
          <w:szCs w:val="28"/>
        </w:rPr>
        <w:t xml:space="preserve"> 未尽事宜由中国田径协会负责解释和说明。</w:t>
      </w:r>
    </w:p>
    <w:p>
      <w:pPr>
        <w:widowControl w:val="0"/>
        <w:adjustRightInd w:val="0"/>
        <w:snapToGrid w:val="0"/>
        <w:spacing w:after="0" w:line="360" w:lineRule="auto"/>
        <w:ind w:firstLine="640" w:firstLineChars="200"/>
        <w:rPr>
          <w:rFonts w:ascii="Arial" w:hAnsi="Arial" w:eastAsia="仿宋_GB2312" w:cs="Arial"/>
          <w:kern w:val="2"/>
          <w:sz w:val="32"/>
          <w:szCs w:val="28"/>
        </w:rPr>
      </w:pPr>
    </w:p>
    <w:sectPr>
      <w:footerReference r:id="rId5" w:type="default"/>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1</w:t>
    </w:r>
    <w:r>
      <w:rPr>
        <w:rFonts w:ascii="仿宋" w:hAnsi="仿宋" w:eastAsia="仿宋"/>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720"/>
  <w:characterSpacingControl w:val="doNotCompress"/>
  <w:noLineBreaksAfter w:lang="zh-CN" w:val="$([{£¥·‘“〈《「『【〔〖〝﹙﹛﹝＄（．［｛￡￥"/>
  <w:noLineBreaksBefore w:lang="zh-CN" w:val="!%),.:;&gt;?]}¢¨°·ˇˉ―‖’”…‰′″›℃∶、。〃〉》」』】〕〗〞︶︺︾﹀﹄﹚﹜﹞！＂％＇），．：；？］｀｜｝～￠"/>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YjMzMTkwMWUxOWExMjQ2NGQwYWJkMjUzMTZmYzgifQ=="/>
  </w:docVars>
  <w:rsids>
    <w:rsidRoot w:val="00E02757"/>
    <w:rsid w:val="00001D02"/>
    <w:rsid w:val="0000768F"/>
    <w:rsid w:val="000078FC"/>
    <w:rsid w:val="00013666"/>
    <w:rsid w:val="0007047F"/>
    <w:rsid w:val="00080619"/>
    <w:rsid w:val="000940DD"/>
    <w:rsid w:val="00095EC4"/>
    <w:rsid w:val="000B38F5"/>
    <w:rsid w:val="000D6ECE"/>
    <w:rsid w:val="000E1A86"/>
    <w:rsid w:val="000F2ACE"/>
    <w:rsid w:val="001005B0"/>
    <w:rsid w:val="00113176"/>
    <w:rsid w:val="001137F9"/>
    <w:rsid w:val="00114692"/>
    <w:rsid w:val="0012232A"/>
    <w:rsid w:val="00124219"/>
    <w:rsid w:val="00124EBD"/>
    <w:rsid w:val="001348AF"/>
    <w:rsid w:val="001542B1"/>
    <w:rsid w:val="0016010A"/>
    <w:rsid w:val="0016346E"/>
    <w:rsid w:val="0017467A"/>
    <w:rsid w:val="00187F6A"/>
    <w:rsid w:val="001A2A2D"/>
    <w:rsid w:val="001A5D37"/>
    <w:rsid w:val="001C209C"/>
    <w:rsid w:val="001E2478"/>
    <w:rsid w:val="001E7675"/>
    <w:rsid w:val="001F42E1"/>
    <w:rsid w:val="00201305"/>
    <w:rsid w:val="002042AE"/>
    <w:rsid w:val="00206E59"/>
    <w:rsid w:val="00217574"/>
    <w:rsid w:val="00224C22"/>
    <w:rsid w:val="00240CB0"/>
    <w:rsid w:val="00261601"/>
    <w:rsid w:val="00280449"/>
    <w:rsid w:val="002855A7"/>
    <w:rsid w:val="002B18BD"/>
    <w:rsid w:val="002B1B00"/>
    <w:rsid w:val="002C2625"/>
    <w:rsid w:val="002D2E38"/>
    <w:rsid w:val="002D4ECA"/>
    <w:rsid w:val="002E7F81"/>
    <w:rsid w:val="002F08FD"/>
    <w:rsid w:val="002F3B35"/>
    <w:rsid w:val="003018AE"/>
    <w:rsid w:val="00307BBD"/>
    <w:rsid w:val="00307C9E"/>
    <w:rsid w:val="0032112A"/>
    <w:rsid w:val="003279B6"/>
    <w:rsid w:val="0033084E"/>
    <w:rsid w:val="00336961"/>
    <w:rsid w:val="003465DD"/>
    <w:rsid w:val="003745F0"/>
    <w:rsid w:val="00381405"/>
    <w:rsid w:val="003823AB"/>
    <w:rsid w:val="003A1AF7"/>
    <w:rsid w:val="003A29C6"/>
    <w:rsid w:val="003B0A71"/>
    <w:rsid w:val="003B422E"/>
    <w:rsid w:val="003B56D9"/>
    <w:rsid w:val="003D63EF"/>
    <w:rsid w:val="00411042"/>
    <w:rsid w:val="004356B0"/>
    <w:rsid w:val="00444346"/>
    <w:rsid w:val="00452176"/>
    <w:rsid w:val="0045758B"/>
    <w:rsid w:val="00477B4B"/>
    <w:rsid w:val="004803C1"/>
    <w:rsid w:val="00480C2C"/>
    <w:rsid w:val="004856AA"/>
    <w:rsid w:val="004B70C0"/>
    <w:rsid w:val="004C7625"/>
    <w:rsid w:val="004D6E08"/>
    <w:rsid w:val="004F45C6"/>
    <w:rsid w:val="004F607E"/>
    <w:rsid w:val="004F70B5"/>
    <w:rsid w:val="005138FD"/>
    <w:rsid w:val="00524B93"/>
    <w:rsid w:val="00525E8C"/>
    <w:rsid w:val="00574541"/>
    <w:rsid w:val="005853DE"/>
    <w:rsid w:val="00595DAD"/>
    <w:rsid w:val="005B1D44"/>
    <w:rsid w:val="005B512C"/>
    <w:rsid w:val="005D4AD1"/>
    <w:rsid w:val="005E41B1"/>
    <w:rsid w:val="005E5548"/>
    <w:rsid w:val="005E67F8"/>
    <w:rsid w:val="00621828"/>
    <w:rsid w:val="0062743B"/>
    <w:rsid w:val="006348BD"/>
    <w:rsid w:val="0066598A"/>
    <w:rsid w:val="0066671E"/>
    <w:rsid w:val="00675993"/>
    <w:rsid w:val="006759B7"/>
    <w:rsid w:val="00682B4C"/>
    <w:rsid w:val="006915D1"/>
    <w:rsid w:val="006B57D3"/>
    <w:rsid w:val="006D506F"/>
    <w:rsid w:val="006D7440"/>
    <w:rsid w:val="006E572D"/>
    <w:rsid w:val="007137AF"/>
    <w:rsid w:val="00741B3F"/>
    <w:rsid w:val="00743D71"/>
    <w:rsid w:val="00751CF7"/>
    <w:rsid w:val="007652C5"/>
    <w:rsid w:val="00766153"/>
    <w:rsid w:val="0077446F"/>
    <w:rsid w:val="00776CC1"/>
    <w:rsid w:val="00787C73"/>
    <w:rsid w:val="00794AD8"/>
    <w:rsid w:val="00796E38"/>
    <w:rsid w:val="007B1AE5"/>
    <w:rsid w:val="007D25F8"/>
    <w:rsid w:val="007D4B2E"/>
    <w:rsid w:val="007F3BA6"/>
    <w:rsid w:val="00812228"/>
    <w:rsid w:val="008206C1"/>
    <w:rsid w:val="00825B95"/>
    <w:rsid w:val="00830DFA"/>
    <w:rsid w:val="00835C21"/>
    <w:rsid w:val="008448D9"/>
    <w:rsid w:val="00866577"/>
    <w:rsid w:val="008715CA"/>
    <w:rsid w:val="00873AE1"/>
    <w:rsid w:val="00877455"/>
    <w:rsid w:val="00883BE6"/>
    <w:rsid w:val="00883CC0"/>
    <w:rsid w:val="00884C35"/>
    <w:rsid w:val="00892BB3"/>
    <w:rsid w:val="008A7AB3"/>
    <w:rsid w:val="008B1077"/>
    <w:rsid w:val="008B2A67"/>
    <w:rsid w:val="008D691F"/>
    <w:rsid w:val="008F658E"/>
    <w:rsid w:val="00920737"/>
    <w:rsid w:val="00935C92"/>
    <w:rsid w:val="00936D70"/>
    <w:rsid w:val="009456E4"/>
    <w:rsid w:val="00995D51"/>
    <w:rsid w:val="009B2378"/>
    <w:rsid w:val="009D0983"/>
    <w:rsid w:val="009E160A"/>
    <w:rsid w:val="009E3BAC"/>
    <w:rsid w:val="009E732E"/>
    <w:rsid w:val="00A049D5"/>
    <w:rsid w:val="00A13E69"/>
    <w:rsid w:val="00A20600"/>
    <w:rsid w:val="00A330A4"/>
    <w:rsid w:val="00A42F86"/>
    <w:rsid w:val="00A60EE6"/>
    <w:rsid w:val="00A72A45"/>
    <w:rsid w:val="00A733FF"/>
    <w:rsid w:val="00A73967"/>
    <w:rsid w:val="00A74798"/>
    <w:rsid w:val="00AB33DF"/>
    <w:rsid w:val="00AB5E79"/>
    <w:rsid w:val="00AC265F"/>
    <w:rsid w:val="00AD3BC6"/>
    <w:rsid w:val="00AD4280"/>
    <w:rsid w:val="00AE19F8"/>
    <w:rsid w:val="00AE68FD"/>
    <w:rsid w:val="00AE7B98"/>
    <w:rsid w:val="00B02716"/>
    <w:rsid w:val="00B22FC2"/>
    <w:rsid w:val="00B25B07"/>
    <w:rsid w:val="00B34514"/>
    <w:rsid w:val="00B35A37"/>
    <w:rsid w:val="00B45CC2"/>
    <w:rsid w:val="00B54102"/>
    <w:rsid w:val="00BB0EA0"/>
    <w:rsid w:val="00BB1783"/>
    <w:rsid w:val="00BB2802"/>
    <w:rsid w:val="00BB5337"/>
    <w:rsid w:val="00BB5340"/>
    <w:rsid w:val="00BB6C5E"/>
    <w:rsid w:val="00BC3259"/>
    <w:rsid w:val="00BC4A32"/>
    <w:rsid w:val="00BE13BC"/>
    <w:rsid w:val="00BE3899"/>
    <w:rsid w:val="00C21F22"/>
    <w:rsid w:val="00C220DB"/>
    <w:rsid w:val="00C22BD2"/>
    <w:rsid w:val="00C34C7F"/>
    <w:rsid w:val="00C42439"/>
    <w:rsid w:val="00C71DA5"/>
    <w:rsid w:val="00C83164"/>
    <w:rsid w:val="00CB509F"/>
    <w:rsid w:val="00CB6E37"/>
    <w:rsid w:val="00CC3EF1"/>
    <w:rsid w:val="00CE3368"/>
    <w:rsid w:val="00CF4001"/>
    <w:rsid w:val="00D01725"/>
    <w:rsid w:val="00D03B63"/>
    <w:rsid w:val="00D10281"/>
    <w:rsid w:val="00D41FB8"/>
    <w:rsid w:val="00D51A11"/>
    <w:rsid w:val="00D53695"/>
    <w:rsid w:val="00D645CF"/>
    <w:rsid w:val="00D75D44"/>
    <w:rsid w:val="00D85805"/>
    <w:rsid w:val="00D86129"/>
    <w:rsid w:val="00D86BCB"/>
    <w:rsid w:val="00D86E21"/>
    <w:rsid w:val="00D94569"/>
    <w:rsid w:val="00D96251"/>
    <w:rsid w:val="00DA0112"/>
    <w:rsid w:val="00E01149"/>
    <w:rsid w:val="00E02757"/>
    <w:rsid w:val="00E04CA3"/>
    <w:rsid w:val="00E1212E"/>
    <w:rsid w:val="00E24B0C"/>
    <w:rsid w:val="00E65819"/>
    <w:rsid w:val="00E71F94"/>
    <w:rsid w:val="00E9571A"/>
    <w:rsid w:val="00EA2DFE"/>
    <w:rsid w:val="00EA69CC"/>
    <w:rsid w:val="00EB18EE"/>
    <w:rsid w:val="00EB5500"/>
    <w:rsid w:val="00EC7313"/>
    <w:rsid w:val="00F02A7A"/>
    <w:rsid w:val="00F54C47"/>
    <w:rsid w:val="00F61E12"/>
    <w:rsid w:val="00F66B90"/>
    <w:rsid w:val="00FA62D2"/>
    <w:rsid w:val="00FA74DD"/>
    <w:rsid w:val="00FB625C"/>
    <w:rsid w:val="00FB7E3D"/>
    <w:rsid w:val="00FC0855"/>
    <w:rsid w:val="00FC7C98"/>
    <w:rsid w:val="00FD7762"/>
    <w:rsid w:val="00FF3AF0"/>
    <w:rsid w:val="00FF4A25"/>
    <w:rsid w:val="06251CC3"/>
    <w:rsid w:val="0F327D02"/>
    <w:rsid w:val="0FFA50F8"/>
    <w:rsid w:val="14184303"/>
    <w:rsid w:val="14B544D7"/>
    <w:rsid w:val="164641D1"/>
    <w:rsid w:val="17B1375A"/>
    <w:rsid w:val="18B03138"/>
    <w:rsid w:val="275D221F"/>
    <w:rsid w:val="281D0283"/>
    <w:rsid w:val="288726D8"/>
    <w:rsid w:val="2E2C006A"/>
    <w:rsid w:val="2ED953ED"/>
    <w:rsid w:val="381C2DE6"/>
    <w:rsid w:val="3A141101"/>
    <w:rsid w:val="3B7469A2"/>
    <w:rsid w:val="3CDA32E3"/>
    <w:rsid w:val="3D6C4AE1"/>
    <w:rsid w:val="40624A63"/>
    <w:rsid w:val="45FB300F"/>
    <w:rsid w:val="47D65642"/>
    <w:rsid w:val="58DC2DE2"/>
    <w:rsid w:val="5F3021FA"/>
    <w:rsid w:val="643061AF"/>
    <w:rsid w:val="64AB762F"/>
    <w:rsid w:val="6D184D27"/>
    <w:rsid w:val="6D536141"/>
    <w:rsid w:val="74727881"/>
    <w:rsid w:val="75660855"/>
    <w:rsid w:val="78AE599E"/>
    <w:rsid w:val="79A56D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0" w:name="Table Web 2" w:locked="1"/>
    <w:lsdException w:uiPriority="99" w:name="Table Web 3"/>
    <w:lsdException w:qFormat="1" w:unhideWhenUsed="0" w:uiPriority="99" w:name="Balloon Text"/>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宋体" w:cs="Times New Roman"/>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Balloon Text"/>
    <w:basedOn w:val="1"/>
    <w:link w:val="12"/>
    <w:semiHidden/>
    <w:qFormat/>
    <w:uiPriority w:val="99"/>
    <w:pPr>
      <w:spacing w:after="0"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uto"/>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character" w:customStyle="1" w:styleId="10">
    <w:name w:val="页眉 Char"/>
    <w:link w:val="5"/>
    <w:qFormat/>
    <w:locked/>
    <w:uiPriority w:val="99"/>
    <w:rPr>
      <w:sz w:val="18"/>
    </w:rPr>
  </w:style>
  <w:style w:type="character" w:customStyle="1" w:styleId="11">
    <w:name w:val="页脚 Char"/>
    <w:link w:val="4"/>
    <w:qFormat/>
    <w:locked/>
    <w:uiPriority w:val="99"/>
    <w:rPr>
      <w:sz w:val="18"/>
    </w:rPr>
  </w:style>
  <w:style w:type="character" w:customStyle="1" w:styleId="12">
    <w:name w:val="批注框文本 Char"/>
    <w:link w:val="3"/>
    <w:semiHidden/>
    <w:qFormat/>
    <w:locked/>
    <w:uiPriority w:val="99"/>
    <w:rPr>
      <w:rFonts w:cs="Times New Roman"/>
      <w:sz w:val="18"/>
      <w:szCs w:val="18"/>
    </w:rPr>
  </w:style>
  <w:style w:type="paragraph" w:customStyle="1" w:styleId="13">
    <w:name w:val="修订1"/>
    <w:hidden/>
    <w:semiHidden/>
    <w:qFormat/>
    <w:uiPriority w:val="99"/>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1949</Words>
  <Characters>1963</Characters>
  <Lines>14</Lines>
  <Paragraphs>3</Paragraphs>
  <TotalTime>0</TotalTime>
  <ScaleCrop>false</ScaleCrop>
  <LinksUpToDate>false</LinksUpToDate>
  <CharactersWithSpaces>2021</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2022-12-28T12:59:00Z</dcterms:created>
  <dc:creator>CFA-Tigerliu</dc:creator>
  <cp:lastModifiedBy>陈正文Arthur</cp:lastModifiedBy>
  <cp:lastPrinted>2016-08-15T07:38:00Z</cp:lastPrinted>
  <dcterms:modified xsi:type="dcterms:W3CDTF">2023-02-02T03:08:28Z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9442E70DC02647E28914A9D230B1DB47</vt:lpwstr>
  </property>
</Properties>
</file>