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取得初级教练员岗位培训合格证书后继续从事训练竞赛教学工作满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default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扫描电子版发送邮箱：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instrText xml:space="preserve"> HYPERLINK "mailto:tjjly1988@163.com" </w:instrTex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7"/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tjjly1988@163.com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 xml:space="preserve">                  咨询电话：010-62983443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 xml:space="preserve">邮件名称：姓名+班级+项目（例：邓某某-中级-跳远）     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高级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北京体育大学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010-62987694、010-62989091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jZWQ0YjBmMTNmOThhNDI0ZmI4MjFkMjUwMTEifQ=="/>
  </w:docVars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05845166"/>
    <w:rsid w:val="11694129"/>
    <w:rsid w:val="1DCB563E"/>
    <w:rsid w:val="1EA2005E"/>
    <w:rsid w:val="362B5F9C"/>
    <w:rsid w:val="53283590"/>
    <w:rsid w:val="53C83A09"/>
    <w:rsid w:val="548D5B4A"/>
    <w:rsid w:val="5FF12258"/>
    <w:rsid w:val="6CB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344</Characters>
  <Lines>1</Lines>
  <Paragraphs>1</Paragraphs>
  <TotalTime>0</TotalTime>
  <ScaleCrop>false</ScaleCrop>
  <LinksUpToDate>false</LinksUpToDate>
  <CharactersWithSpaces>419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2022-11-01T02:02:40Z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28CE928D3B594B4F83F1E0192EF6F431</vt:lpwstr>
  </property>
</Properties>
</file>