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田径国家级裁判员培训班疫情防控须知</w:t>
      </w:r>
    </w:p>
    <w:p>
      <w:pPr>
        <w:spacing w:line="560" w:lineRule="exact"/>
        <w:ind w:firstLine="723" w:firstLineChars="200"/>
        <w:rPr>
          <w:rFonts w:cs="仿宋" w:asciiTheme="minorEastAsia" w:hAnsiTheme="minorEastAsia" w:eastAsiaTheme="minorEastAsia"/>
          <w:b/>
          <w:bCs/>
          <w:color w:val="000000" w:themeColor="text1"/>
          <w:sz w:val="36"/>
          <w:szCs w:val="36"/>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一、学员抵蓉前疫情防控要求</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（一）参加培训学员要求</w:t>
      </w:r>
    </w:p>
    <w:p>
      <w:pPr>
        <w:spacing w:line="560" w:lineRule="exact"/>
        <w:ind w:firstLine="640" w:firstLineChars="200"/>
        <w:rPr>
          <w:rFonts w:eastAsia="仿宋_GB2312"/>
          <w:sz w:val="32"/>
          <w:szCs w:val="32"/>
        </w:rPr>
      </w:pPr>
      <w:r>
        <w:rPr>
          <w:rFonts w:eastAsia="仿宋_GB2312"/>
          <w:sz w:val="32"/>
          <w:szCs w:val="32"/>
        </w:rPr>
        <w:t>对所有的参加培训人员（包含学员、讲师以及各类工作人员等）进行风险评估，并进行管理。</w:t>
      </w:r>
    </w:p>
    <w:p>
      <w:pPr>
        <w:spacing w:line="560" w:lineRule="exact"/>
        <w:ind w:firstLine="640" w:firstLineChars="200"/>
        <w:rPr>
          <w:rFonts w:hint="eastAsia" w:eastAsia="仿宋_GB2312"/>
          <w:sz w:val="32"/>
          <w:szCs w:val="32"/>
          <w:lang w:eastAsia="zh-CN"/>
        </w:rPr>
      </w:pPr>
      <w:r>
        <w:rPr>
          <w:rFonts w:eastAsia="仿宋_GB2312"/>
          <w:sz w:val="32"/>
          <w:szCs w:val="32"/>
        </w:rPr>
        <w:t>1.本次参加培训人员须持</w:t>
      </w:r>
      <w:r>
        <w:rPr>
          <w:rFonts w:eastAsia="仿宋_GB2312"/>
          <w:b/>
          <w:bCs/>
          <w:sz w:val="32"/>
          <w:szCs w:val="32"/>
        </w:rPr>
        <w:t>48小时内</w:t>
      </w:r>
      <w:r>
        <w:rPr>
          <w:rFonts w:eastAsia="仿宋_GB2312"/>
          <w:sz w:val="32"/>
          <w:szCs w:val="32"/>
        </w:rPr>
        <w:t>的核酸阴性检测报告，符合四川天府健康码</w:t>
      </w:r>
      <w:r>
        <w:rPr>
          <w:rFonts w:hint="eastAsia" w:eastAsia="仿宋_GB2312"/>
          <w:sz w:val="32"/>
          <w:szCs w:val="32"/>
        </w:rPr>
        <w:t>“</w:t>
      </w:r>
      <w:r>
        <w:rPr>
          <w:rFonts w:eastAsia="仿宋_GB2312"/>
          <w:sz w:val="32"/>
          <w:szCs w:val="32"/>
        </w:rPr>
        <w:t>绿码</w:t>
      </w:r>
      <w:r>
        <w:rPr>
          <w:rFonts w:hint="eastAsia" w:eastAsia="仿宋_GB2312"/>
          <w:sz w:val="32"/>
          <w:szCs w:val="32"/>
        </w:rPr>
        <w:t>”</w:t>
      </w:r>
      <w:r>
        <w:rPr>
          <w:rFonts w:eastAsia="仿宋_GB2312"/>
          <w:sz w:val="32"/>
          <w:szCs w:val="32"/>
        </w:rPr>
        <w:t>且体温正常、无相关症状（干咳、乏力、咽痛、腹泻）的要求</w:t>
      </w:r>
      <w:r>
        <w:rPr>
          <w:rFonts w:hint="eastAsia" w:eastAsia="仿宋_GB2312"/>
          <w:sz w:val="32"/>
          <w:szCs w:val="32"/>
          <w:lang w:eastAsia="zh-CN"/>
        </w:rPr>
        <w:t>。</w:t>
      </w:r>
      <w:bookmarkStart w:id="2" w:name="_GoBack"/>
      <w:bookmarkEnd w:id="2"/>
    </w:p>
    <w:p>
      <w:pPr>
        <w:pStyle w:val="5"/>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sz w:val="32"/>
          <w:szCs w:val="32"/>
          <w:highlight w:val="none"/>
        </w:rPr>
        <w:t>.出发地在四川省疫情防控指挥部公布</w:t>
      </w:r>
      <w:r>
        <w:rPr>
          <w:rFonts w:hint="eastAsia" w:ascii="Times New Roman" w:hAnsi="Times New Roman" w:eastAsia="仿宋_GB2312"/>
          <w:sz w:val="32"/>
          <w:szCs w:val="32"/>
          <w:highlight w:val="none"/>
          <w:lang w:val="en-US" w:eastAsia="zh-CN"/>
        </w:rPr>
        <w:t>的四川省疫情防控重点地区</w:t>
      </w:r>
      <w:r>
        <w:rPr>
          <w:rFonts w:ascii="Times New Roman" w:hAnsi="Times New Roman" w:eastAsia="仿宋_GB2312"/>
          <w:sz w:val="32"/>
          <w:szCs w:val="32"/>
          <w:highlight w:val="none"/>
        </w:rPr>
        <w:t>（以距报到当日</w:t>
      </w:r>
      <w:r>
        <w:rPr>
          <w:rFonts w:hint="eastAsia" w:ascii="Times New Roman" w:hAnsi="Times New Roman" w:eastAsia="仿宋_GB2312"/>
          <w:sz w:val="32"/>
          <w:szCs w:val="32"/>
          <w:highlight w:val="none"/>
          <w:lang w:val="en-US" w:eastAsia="zh-CN"/>
        </w:rPr>
        <w:t>为准</w:t>
      </w:r>
      <w:r>
        <w:rPr>
          <w:rFonts w:ascii="Times New Roman" w:hAnsi="Times New Roman" w:eastAsia="仿宋_GB2312"/>
          <w:sz w:val="32"/>
          <w:szCs w:val="32"/>
          <w:highlight w:val="none"/>
        </w:rPr>
        <w:t>）</w:t>
      </w:r>
      <w:r>
        <w:rPr>
          <w:rFonts w:ascii="Times New Roman" w:hAnsi="Times New Roman" w:eastAsia="仿宋_GB2312"/>
          <w:color w:val="000000" w:themeColor="text1"/>
          <w:sz w:val="32"/>
          <w:szCs w:val="32"/>
        </w:rPr>
        <w:t>、</w:t>
      </w:r>
      <w:r>
        <w:rPr>
          <w:rFonts w:ascii="Times New Roman" w:hAnsi="Times New Roman" w:eastAsia="仿宋_GB2312"/>
          <w:sz w:val="32"/>
          <w:szCs w:val="32"/>
        </w:rPr>
        <w:t>赴蓉前14天有中高风险地区旅居史的人员</w:t>
      </w:r>
      <w:r>
        <w:rPr>
          <w:rFonts w:ascii="Times New Roman" w:hAnsi="Times New Roman" w:eastAsia="仿宋_GB2312"/>
          <w:color w:val="000000" w:themeColor="text1"/>
          <w:sz w:val="32"/>
          <w:szCs w:val="32"/>
        </w:rPr>
        <w:t>、</w:t>
      </w:r>
      <w:r>
        <w:rPr>
          <w:rFonts w:ascii="Times New Roman" w:hAnsi="Times New Roman" w:eastAsia="仿宋_GB2312"/>
          <w:sz w:val="32"/>
          <w:szCs w:val="32"/>
        </w:rPr>
        <w:t>赴蓉前14天有新冠肺炎流行病学史者、近14天内有境外旅居史的人员、健康码异常者，不得参加培训及相关服务工作。</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（二）其他要求</w:t>
      </w:r>
    </w:p>
    <w:p>
      <w:pPr>
        <w:spacing w:line="560" w:lineRule="exact"/>
        <w:ind w:firstLine="640" w:firstLineChars="200"/>
        <w:rPr>
          <w:rFonts w:eastAsia="仿宋_GB2312"/>
          <w:sz w:val="32"/>
          <w:szCs w:val="32"/>
        </w:rPr>
      </w:pPr>
      <w:r>
        <w:rPr>
          <w:rFonts w:eastAsia="仿宋_GB2312"/>
          <w:sz w:val="32"/>
          <w:szCs w:val="32"/>
        </w:rPr>
        <w:t>属于新冠肺炎确诊病例、疑似病例、无症状感染者及其密切接触者、病例处于出院后的隔离医学观察期、无症状感染者处于解除隔离治疗或集中隔离医学观察后的医学观察随访期、入境后集中隔离医学观察期等情况的人员，不得参加培训及相关服务工作。</w:t>
      </w:r>
    </w:p>
    <w:p>
      <w:pPr>
        <w:spacing w:line="560" w:lineRule="exact"/>
        <w:ind w:firstLine="640" w:firstLineChars="200"/>
        <w:rPr>
          <w:rFonts w:ascii="黑体" w:hAnsi="黑体" w:eastAsia="黑体" w:cs="黑体"/>
          <w:sz w:val="32"/>
          <w:szCs w:val="32"/>
        </w:rPr>
      </w:pPr>
      <w:bookmarkStart w:id="0" w:name="_Hlk55394288"/>
      <w:r>
        <w:rPr>
          <w:rFonts w:hint="eastAsia" w:ascii="黑体" w:hAnsi="黑体" w:eastAsia="黑体" w:cs="黑体"/>
          <w:sz w:val="32"/>
          <w:szCs w:val="32"/>
        </w:rPr>
        <w:t>二、路途交通疫情防控要求</w:t>
      </w:r>
    </w:p>
    <w:p>
      <w:pPr>
        <w:spacing w:line="560" w:lineRule="exact"/>
        <w:ind w:firstLine="640" w:firstLineChars="200"/>
        <w:rPr>
          <w:rFonts w:eastAsia="仿宋_GB2312"/>
          <w:sz w:val="32"/>
          <w:szCs w:val="32"/>
        </w:rPr>
      </w:pPr>
      <w:r>
        <w:rPr>
          <w:rFonts w:eastAsia="仿宋_GB2312"/>
          <w:sz w:val="32"/>
          <w:szCs w:val="32"/>
        </w:rPr>
        <w:t>各位学员及讲师在乘坐公共交通前往成都途中，请全程佩戴口罩，尽量保持与其他人员的相对距离。</w:t>
      </w:r>
    </w:p>
    <w:bookmarkEnd w:id="0"/>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三、抵蓉后防控措施</w:t>
      </w:r>
    </w:p>
    <w:p>
      <w:pPr>
        <w:spacing w:line="560" w:lineRule="exact"/>
        <w:ind w:firstLine="640" w:firstLineChars="200"/>
        <w:rPr>
          <w:rFonts w:eastAsia="仿宋_GB2312"/>
          <w:sz w:val="32"/>
          <w:szCs w:val="32"/>
        </w:rPr>
      </w:pPr>
      <w:r>
        <w:rPr>
          <w:rFonts w:eastAsia="仿宋_GB2312"/>
          <w:sz w:val="32"/>
          <w:szCs w:val="32"/>
        </w:rPr>
        <w:t>（一）核酸检测。所有参加培训的人员需在</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1</w:t>
      </w:r>
      <w:r>
        <w:rPr>
          <w:rFonts w:eastAsia="仿宋_GB2312"/>
          <w:sz w:val="32"/>
          <w:szCs w:val="32"/>
        </w:rPr>
        <w:t>日17点前抵达驻地报到，出示</w:t>
      </w:r>
      <w:r>
        <w:rPr>
          <w:rFonts w:hint="eastAsia" w:eastAsia="仿宋_GB2312"/>
          <w:sz w:val="32"/>
          <w:szCs w:val="32"/>
        </w:rPr>
        <w:t>“</w:t>
      </w:r>
      <w:r>
        <w:rPr>
          <w:rFonts w:eastAsia="仿宋_GB2312"/>
          <w:sz w:val="32"/>
          <w:szCs w:val="32"/>
        </w:rPr>
        <w:t>四川健康码</w:t>
      </w:r>
      <w:r>
        <w:rPr>
          <w:rFonts w:hint="eastAsia" w:eastAsia="仿宋_GB2312"/>
          <w:sz w:val="32"/>
          <w:szCs w:val="32"/>
        </w:rPr>
        <w:t>”</w:t>
      </w:r>
      <w:r>
        <w:rPr>
          <w:rFonts w:eastAsia="仿宋_GB2312"/>
          <w:sz w:val="32"/>
          <w:szCs w:val="32"/>
        </w:rPr>
        <w:t>、</w:t>
      </w:r>
      <w:r>
        <w:rPr>
          <w:rFonts w:hint="eastAsia" w:eastAsia="仿宋_GB2312"/>
          <w:sz w:val="32"/>
          <w:szCs w:val="32"/>
        </w:rPr>
        <w:t>“</w:t>
      </w:r>
      <w:r>
        <w:rPr>
          <w:rFonts w:eastAsia="仿宋_GB2312"/>
          <w:sz w:val="32"/>
          <w:szCs w:val="32"/>
        </w:rPr>
        <w:t>行程码</w:t>
      </w:r>
      <w:r>
        <w:rPr>
          <w:rFonts w:hint="eastAsia" w:eastAsia="仿宋_GB2312"/>
          <w:sz w:val="32"/>
          <w:szCs w:val="32"/>
        </w:rPr>
        <w:t>”</w:t>
      </w:r>
      <w:r>
        <w:rPr>
          <w:rFonts w:eastAsia="仿宋_GB2312"/>
          <w:sz w:val="32"/>
          <w:szCs w:val="32"/>
        </w:rPr>
        <w:t>、全程佩戴口罩、测量体温，等候期间保持1米以上距离。</w:t>
      </w:r>
      <w:r>
        <w:rPr>
          <w:rFonts w:eastAsia="仿宋_GB2312"/>
          <w:b/>
          <w:bCs/>
          <w:sz w:val="32"/>
          <w:szCs w:val="32"/>
          <w:highlight w:val="none"/>
        </w:rPr>
        <w:t>所有人员须在</w:t>
      </w:r>
      <w:r>
        <w:rPr>
          <w:rFonts w:hint="eastAsia" w:eastAsia="仿宋_GB2312"/>
          <w:b/>
          <w:bCs/>
          <w:sz w:val="32"/>
          <w:szCs w:val="32"/>
          <w:highlight w:val="none"/>
          <w:lang w:val="en-US" w:eastAsia="zh-CN"/>
        </w:rPr>
        <w:t>报到后接受一次核酸检测（由会务组统一安排时间）</w:t>
      </w:r>
      <w:r>
        <w:rPr>
          <w:rFonts w:hint="eastAsia" w:eastAsia="仿宋_GB2312"/>
          <w:b/>
          <w:bCs/>
          <w:sz w:val="32"/>
          <w:szCs w:val="32"/>
          <w:highlight w:val="none"/>
          <w:lang w:eastAsia="zh-CN"/>
        </w:rPr>
        <w:t>，</w:t>
      </w:r>
      <w:r>
        <w:rPr>
          <w:rFonts w:hint="eastAsia" w:eastAsia="仿宋_GB2312"/>
          <w:b/>
          <w:bCs/>
          <w:sz w:val="32"/>
          <w:szCs w:val="32"/>
          <w:highlight w:val="none"/>
          <w:lang w:val="en-US" w:eastAsia="zh-CN"/>
        </w:rPr>
        <w:t>检测结果未出前不得离开酒店</w:t>
      </w:r>
      <w:r>
        <w:rPr>
          <w:rFonts w:eastAsia="仿宋_GB2312"/>
          <w:sz w:val="32"/>
          <w:szCs w:val="32"/>
          <w:highlight w:val="none"/>
        </w:rPr>
        <w:t>。检测合格后，方可参加培训</w:t>
      </w:r>
      <w:r>
        <w:rPr>
          <w:rFonts w:hint="eastAsia" w:eastAsia="仿宋_GB2312"/>
          <w:sz w:val="32"/>
          <w:szCs w:val="32"/>
          <w:highlight w:val="none"/>
          <w:lang w:eastAsia="zh-CN"/>
        </w:rPr>
        <w:t>，</w:t>
      </w:r>
      <w:r>
        <w:rPr>
          <w:rFonts w:hint="eastAsia" w:eastAsia="仿宋_GB2312"/>
          <w:sz w:val="32"/>
          <w:szCs w:val="32"/>
          <w:highlight w:val="none"/>
          <w:lang w:val="en-US" w:eastAsia="zh-CN"/>
        </w:rPr>
        <w:t>与会期间隔天进行一次核酸检测（由会务组统一安排时间）</w:t>
      </w:r>
      <w:r>
        <w:rPr>
          <w:rFonts w:hint="eastAsia" w:ascii="仿宋_GB2312" w:hAnsi="仿宋" w:eastAsia="仿宋_GB2312"/>
          <w:sz w:val="32"/>
          <w:highlight w:val="none"/>
        </w:rPr>
        <w:t>。</w:t>
      </w:r>
    </w:p>
    <w:p>
      <w:pPr>
        <w:spacing w:line="560" w:lineRule="exact"/>
        <w:ind w:firstLine="640" w:firstLineChars="200"/>
        <w:rPr>
          <w:rFonts w:eastAsia="仿宋_GB2312"/>
          <w:sz w:val="32"/>
          <w:szCs w:val="32"/>
        </w:rPr>
      </w:pPr>
      <w:r>
        <w:rPr>
          <w:rFonts w:eastAsia="仿宋_GB2312"/>
          <w:sz w:val="32"/>
          <w:szCs w:val="32"/>
        </w:rPr>
        <w:t>（二）在酒店住宿时，尽可能安排同一单位（或省份）人员在同一房间（或楼层），与其他人员相对隔离。使用集中空调通风系统时，应当保证集中空调通风系统运转正常。应关闭回风，使用全新风运行，确保室内有足够的新风量，通风每次20</w:t>
      </w:r>
      <w:r>
        <w:rPr>
          <w:rFonts w:hint="eastAsia" w:eastAsia="仿宋_GB2312"/>
          <w:sz w:val="32"/>
          <w:szCs w:val="32"/>
        </w:rPr>
        <w:t>-</w:t>
      </w:r>
      <w:r>
        <w:rPr>
          <w:rFonts w:eastAsia="仿宋_GB2312"/>
          <w:sz w:val="32"/>
          <w:szCs w:val="32"/>
        </w:rPr>
        <w:t>30分钟。学员在酒店内活动（包括就餐、乘坐电梯、楼梯等）时，应尽量避免与培训之外其他人员发生近距离接触。乘坐电梯时佩戴口罩，与同乘者尽量保持距离。按电梯按键时，可以用面巾纸或消毒纸巾隔开，避免用手直接触碰，触碰后也要及时洗手。</w:t>
      </w:r>
    </w:p>
    <w:p>
      <w:pPr>
        <w:spacing w:line="560" w:lineRule="exact"/>
        <w:ind w:firstLine="640" w:firstLineChars="200"/>
        <w:rPr>
          <w:rFonts w:eastAsia="仿宋_GB2312"/>
          <w:sz w:val="32"/>
          <w:szCs w:val="32"/>
        </w:rPr>
      </w:pPr>
      <w:r>
        <w:rPr>
          <w:rFonts w:eastAsia="仿宋_GB2312"/>
          <w:sz w:val="32"/>
          <w:szCs w:val="32"/>
        </w:rPr>
        <w:t>（三）有效开展应急处置。发现疑似病例或确诊病例时第一时间佩戴口罩，安置在临时隔离室，安排医疗卫生保障人员进行初步排查，根据排查情况按规定进行处置。如为疑似病例或确诊病例时，应与120急救中心提前沟通，及时转送至四川省交通运输厅公路局医院发热门诊</w:t>
      </w:r>
      <w:r>
        <w:rPr>
          <w:rFonts w:hint="eastAsia" w:eastAsia="仿宋_GB2312"/>
          <w:sz w:val="32"/>
          <w:szCs w:val="32"/>
        </w:rPr>
        <w:t>做进一步</w:t>
      </w:r>
      <w:r>
        <w:rPr>
          <w:rFonts w:eastAsia="仿宋_GB2312"/>
          <w:sz w:val="32"/>
          <w:szCs w:val="32"/>
        </w:rPr>
        <w:t>排查或诊治。四川省交通运输厅公路局医院落实绿色通道，制定接诊、检测、救治应对措施，以保证在发生其他意外情况时有序开展医疗救治。同时向片区防控工作组汇报，由区疾控中心评估，确定是否继续参加培训。</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四、培训期间的防控措施</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（一）人员管控</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验码+测温</w:t>
      </w:r>
      <w:r>
        <w:rPr>
          <w:rFonts w:hint="eastAsia" w:eastAsia="仿宋_GB2312"/>
          <w:sz w:val="32"/>
          <w:szCs w:val="32"/>
        </w:rPr>
        <w:t>”</w:t>
      </w:r>
      <w:r>
        <w:rPr>
          <w:rFonts w:eastAsia="仿宋_GB2312"/>
          <w:sz w:val="32"/>
          <w:szCs w:val="32"/>
        </w:rPr>
        <w:t>。在酒店通道入口处、会场入口处设置测温点，由工作人员负责</w:t>
      </w:r>
      <w:r>
        <w:rPr>
          <w:rFonts w:hint="eastAsia" w:eastAsia="仿宋_GB2312"/>
          <w:sz w:val="32"/>
          <w:szCs w:val="32"/>
        </w:rPr>
        <w:t>体温检测</w:t>
      </w:r>
      <w:r>
        <w:rPr>
          <w:rFonts w:eastAsia="仿宋_GB2312"/>
          <w:sz w:val="32"/>
          <w:szCs w:val="32"/>
        </w:rPr>
        <w:t>和</w:t>
      </w:r>
      <w:r>
        <w:rPr>
          <w:rFonts w:hint="eastAsia" w:eastAsia="仿宋_GB2312"/>
          <w:sz w:val="32"/>
          <w:szCs w:val="32"/>
        </w:rPr>
        <w:t>“</w:t>
      </w:r>
      <w:r>
        <w:rPr>
          <w:rFonts w:eastAsia="仿宋_GB2312"/>
          <w:sz w:val="32"/>
          <w:szCs w:val="32"/>
        </w:rPr>
        <w:t>健康码</w:t>
      </w:r>
      <w:r>
        <w:rPr>
          <w:rFonts w:hint="eastAsia" w:eastAsia="仿宋_GB2312"/>
          <w:sz w:val="32"/>
          <w:szCs w:val="32"/>
        </w:rPr>
        <w:t>”</w:t>
      </w:r>
      <w:r>
        <w:rPr>
          <w:rFonts w:eastAsia="仿宋_GB2312"/>
          <w:sz w:val="32"/>
          <w:szCs w:val="32"/>
        </w:rPr>
        <w:t>查验。培训期间，所有人员必须通过</w:t>
      </w:r>
      <w:r>
        <w:rPr>
          <w:rFonts w:hint="eastAsia" w:eastAsia="仿宋_GB2312"/>
          <w:sz w:val="32"/>
          <w:szCs w:val="32"/>
        </w:rPr>
        <w:t>“</w:t>
      </w:r>
      <w:r>
        <w:rPr>
          <w:rFonts w:eastAsia="仿宋_GB2312"/>
          <w:sz w:val="32"/>
          <w:szCs w:val="32"/>
        </w:rPr>
        <w:t>验码+测温</w:t>
      </w:r>
      <w:r>
        <w:rPr>
          <w:rFonts w:hint="eastAsia" w:eastAsia="仿宋_GB2312"/>
          <w:sz w:val="32"/>
          <w:szCs w:val="32"/>
        </w:rPr>
        <w:t>”</w:t>
      </w:r>
      <w:r>
        <w:rPr>
          <w:rFonts w:eastAsia="仿宋_GB2312"/>
          <w:sz w:val="32"/>
          <w:szCs w:val="32"/>
        </w:rPr>
        <w:t>，无异常者方可入场。在</w:t>
      </w:r>
      <w:r>
        <w:rPr>
          <w:rFonts w:hint="eastAsia" w:eastAsia="仿宋_GB2312"/>
          <w:sz w:val="32"/>
          <w:szCs w:val="32"/>
        </w:rPr>
        <w:t>“</w:t>
      </w:r>
      <w:r>
        <w:rPr>
          <w:rFonts w:eastAsia="仿宋_GB2312"/>
          <w:sz w:val="32"/>
          <w:szCs w:val="32"/>
        </w:rPr>
        <w:t>验码+测温</w:t>
      </w:r>
      <w:r>
        <w:rPr>
          <w:rFonts w:hint="eastAsia" w:eastAsia="仿宋_GB2312"/>
          <w:sz w:val="32"/>
          <w:szCs w:val="32"/>
        </w:rPr>
        <w:t>”</w:t>
      </w:r>
      <w:r>
        <w:rPr>
          <w:rFonts w:eastAsia="仿宋_GB2312"/>
          <w:sz w:val="32"/>
          <w:szCs w:val="32"/>
        </w:rPr>
        <w:t xml:space="preserve">中发现健康异常（37.3℃以上）者，用耳温仪或水银温度计再次测温，异常者立即佩戴医用外科口罩，联系医疗卫生保障人员进行初步排查。   </w:t>
      </w:r>
    </w:p>
    <w:p>
      <w:pPr>
        <w:spacing w:line="560" w:lineRule="exact"/>
        <w:ind w:firstLine="640" w:firstLineChars="200"/>
        <w:rPr>
          <w:rFonts w:eastAsia="仿宋_GB2312"/>
          <w:sz w:val="32"/>
          <w:szCs w:val="32"/>
        </w:rPr>
      </w:pPr>
      <w:r>
        <w:rPr>
          <w:rFonts w:eastAsia="仿宋_GB2312"/>
          <w:sz w:val="32"/>
          <w:szCs w:val="32"/>
        </w:rPr>
        <w:t>2.佩戴口罩。参加培训的各类人员在培训期间须佩戴口罩。</w:t>
      </w:r>
    </w:p>
    <w:p>
      <w:pPr>
        <w:spacing w:line="560" w:lineRule="exact"/>
        <w:ind w:firstLine="640" w:firstLineChars="200"/>
        <w:rPr>
          <w:rFonts w:eastAsia="仿宋_GB2312"/>
          <w:sz w:val="32"/>
          <w:szCs w:val="32"/>
        </w:rPr>
      </w:pPr>
      <w:r>
        <w:rPr>
          <w:rFonts w:eastAsia="仿宋_GB2312"/>
          <w:sz w:val="32"/>
          <w:szCs w:val="32"/>
        </w:rPr>
        <w:t>3.维持秩序。培训期间场所实行全封闭管理，除培训人员、参训人员及相关服务人员，其他人员一律不许进入会场。</w:t>
      </w:r>
    </w:p>
    <w:p>
      <w:pPr>
        <w:spacing w:line="560" w:lineRule="exact"/>
        <w:ind w:firstLine="645"/>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（二）现场要求</w:t>
      </w:r>
    </w:p>
    <w:p>
      <w:pPr>
        <w:spacing w:line="560" w:lineRule="exact"/>
        <w:ind w:firstLine="640" w:firstLineChars="200"/>
        <w:rPr>
          <w:rFonts w:eastAsia="仿宋_GB2312"/>
          <w:sz w:val="32"/>
          <w:szCs w:val="32"/>
        </w:rPr>
      </w:pPr>
      <w:r>
        <w:rPr>
          <w:rFonts w:eastAsia="仿宋_GB2312"/>
          <w:sz w:val="32"/>
          <w:szCs w:val="32"/>
        </w:rPr>
        <w:t>控制非必需的参加人员数量，引导培训会场内人员有序进出。室内要开窗通风，如使用空调，应保证空调系统供风安全，保证充分的新风输入，所有排风直接到室外。要配备必要的防疫物资用品，包括测温设备、一次性医用外科口罩、速干手消毒剂等。</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（三）有效开展应急处置</w:t>
      </w:r>
    </w:p>
    <w:p>
      <w:pPr>
        <w:spacing w:line="560" w:lineRule="exact"/>
        <w:ind w:firstLine="640" w:firstLineChars="200"/>
        <w:rPr>
          <w:rFonts w:eastAsia="仿宋_GB2312"/>
          <w:sz w:val="32"/>
          <w:szCs w:val="32"/>
        </w:rPr>
      </w:pPr>
      <w:r>
        <w:rPr>
          <w:rFonts w:eastAsia="仿宋_GB2312"/>
          <w:sz w:val="32"/>
          <w:szCs w:val="32"/>
        </w:rPr>
        <w:t>1.设置临时隔离场所。设置1个临时隔离场所，配备医用外科口罩、含氯消毒剂（片）、消毒药械等专业防护消杀物资。</w:t>
      </w:r>
    </w:p>
    <w:p>
      <w:pPr>
        <w:spacing w:line="560" w:lineRule="exact"/>
        <w:ind w:firstLine="640" w:firstLineChars="200"/>
        <w:rPr>
          <w:rFonts w:eastAsia="仿宋_GB2312"/>
          <w:sz w:val="32"/>
          <w:szCs w:val="32"/>
        </w:rPr>
      </w:pPr>
      <w:bookmarkStart w:id="1" w:name="_Hlk55394515"/>
      <w:r>
        <w:rPr>
          <w:rFonts w:eastAsia="仿宋_GB2312"/>
          <w:sz w:val="32"/>
          <w:szCs w:val="32"/>
        </w:rPr>
        <w:t>2.在</w:t>
      </w:r>
      <w:r>
        <w:rPr>
          <w:rFonts w:hint="eastAsia" w:eastAsia="仿宋_GB2312"/>
          <w:sz w:val="32"/>
          <w:szCs w:val="32"/>
        </w:rPr>
        <w:t>“</w:t>
      </w:r>
      <w:r>
        <w:rPr>
          <w:rFonts w:eastAsia="仿宋_GB2312"/>
          <w:sz w:val="32"/>
          <w:szCs w:val="32"/>
        </w:rPr>
        <w:t>验码+测温</w:t>
      </w:r>
      <w:r>
        <w:rPr>
          <w:rFonts w:hint="eastAsia" w:eastAsia="仿宋_GB2312"/>
          <w:sz w:val="32"/>
          <w:szCs w:val="32"/>
        </w:rPr>
        <w:t>”</w:t>
      </w:r>
      <w:r>
        <w:rPr>
          <w:rFonts w:eastAsia="仿宋_GB2312"/>
          <w:sz w:val="32"/>
          <w:szCs w:val="32"/>
        </w:rPr>
        <w:t>中发现健康异常（37.3℃以上）人员，用耳温仪或水银温度计再次测温，异常者立即佩戴医用外科口罩，安排医疗卫生保障人员进行初步排查，根据排查情况按规定进行处置，如为疑似病例，应及时转送至四川省交通运输厅公路局医院发热门诊</w:t>
      </w:r>
      <w:r>
        <w:rPr>
          <w:rFonts w:hint="eastAsia" w:eastAsia="仿宋_GB2312"/>
          <w:sz w:val="32"/>
          <w:szCs w:val="32"/>
        </w:rPr>
        <w:t>做进一步</w:t>
      </w:r>
      <w:r>
        <w:rPr>
          <w:rFonts w:eastAsia="仿宋_GB2312"/>
          <w:sz w:val="32"/>
          <w:szCs w:val="32"/>
        </w:rPr>
        <w:t>排查诊治。应与120急救中心进行提前沟通，确保病例及时转运，四川省交通运输厅公路局医院落实绿色通道，制定接诊、检测、救治应对措施，以保证在发生其他意外情况时有序开展医疗救治。培训期间，如参训人员出现</w:t>
      </w:r>
      <w:r>
        <w:rPr>
          <w:rFonts w:hint="eastAsia" w:eastAsia="仿宋_GB2312"/>
          <w:sz w:val="32"/>
          <w:szCs w:val="32"/>
        </w:rPr>
        <w:t>其他</w:t>
      </w:r>
      <w:r>
        <w:rPr>
          <w:rFonts w:eastAsia="仿宋_GB2312"/>
          <w:sz w:val="32"/>
          <w:szCs w:val="32"/>
        </w:rPr>
        <w:t>伤病需要赴医院就医，工作人员须第一时间上报片区疫情防控工作组。在送医过程中，须做好必要的防护措施。</w:t>
      </w:r>
      <w:bookmarkEnd w:id="1"/>
    </w:p>
    <w:p>
      <w:pPr>
        <w:spacing w:line="560" w:lineRule="exact"/>
        <w:jc w:val="center"/>
        <w:rPr>
          <w:rFonts w:ascii="仿宋" w:hAnsi="仿宋" w:eastAsia="仿宋" w:cs="黑体"/>
          <w:color w:val="000000" w:themeColor="text1"/>
          <w:sz w:val="44"/>
          <w:szCs w:val="44"/>
        </w:rPr>
      </w:pPr>
    </w:p>
    <w:p>
      <w:pPr>
        <w:spacing w:line="560" w:lineRule="exact"/>
        <w:rPr>
          <w:rFonts w:ascii="仿宋" w:hAnsi="仿宋" w:eastAsia="仿宋"/>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06D55D-E8BA-42F5-BA49-57793A51FC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D0741C2-896D-4C76-BA6C-BEA7B0CF366D}"/>
  </w:font>
  <w:font w:name="方正小标宋简体">
    <w:panose1 w:val="02000000000000000000"/>
    <w:charset w:val="86"/>
    <w:family w:val="auto"/>
    <w:pitch w:val="default"/>
    <w:sig w:usb0="00000001" w:usb1="08000000" w:usb2="00000000" w:usb3="00000000" w:csb0="00040000" w:csb1="00000000"/>
    <w:embedRegular r:id="rId3" w:fontKey="{36CDA1DE-34F9-420C-9787-E85BE88085D5}"/>
  </w:font>
  <w:font w:name="仿宋">
    <w:panose1 w:val="02010609060101010101"/>
    <w:charset w:val="86"/>
    <w:family w:val="modern"/>
    <w:pitch w:val="default"/>
    <w:sig w:usb0="800002BF" w:usb1="38CF7CFA" w:usb2="00000016" w:usb3="00000000" w:csb0="00040001" w:csb1="00000000"/>
    <w:embedRegular r:id="rId4" w:fontKey="{4CE682BF-7E79-43E0-A6D7-85AAD48C28AB}"/>
  </w:font>
  <w:font w:name="楷体_GB2312">
    <w:altName w:val="楷体"/>
    <w:panose1 w:val="02010609030101010101"/>
    <w:charset w:val="86"/>
    <w:family w:val="auto"/>
    <w:pitch w:val="default"/>
    <w:sig w:usb0="00000000" w:usb1="00000000" w:usb2="00000000" w:usb3="00000000" w:csb0="00040000" w:csb1="00000000"/>
    <w:embedRegular r:id="rId5" w:fontKey="{0CE479EB-05D3-488F-83E6-68C551025F6E}"/>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6" w:fontKey="{85479AA5-9F11-4781-97EB-718D8D354E2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NjNDI1YjhhMGUzOWMyZThhZTdiYWQzNWY3YzlhZGMifQ=="/>
  </w:docVars>
  <w:rsids>
    <w:rsidRoot w:val="0052319A"/>
    <w:rsid w:val="000A6523"/>
    <w:rsid w:val="00127972"/>
    <w:rsid w:val="0013049E"/>
    <w:rsid w:val="001F1A6D"/>
    <w:rsid w:val="001F24F0"/>
    <w:rsid w:val="001F784A"/>
    <w:rsid w:val="00213A12"/>
    <w:rsid w:val="002171C6"/>
    <w:rsid w:val="00275513"/>
    <w:rsid w:val="00275D48"/>
    <w:rsid w:val="00277809"/>
    <w:rsid w:val="002944F7"/>
    <w:rsid w:val="002B53B2"/>
    <w:rsid w:val="002E78F8"/>
    <w:rsid w:val="00304B69"/>
    <w:rsid w:val="00314824"/>
    <w:rsid w:val="003506BB"/>
    <w:rsid w:val="003B11EB"/>
    <w:rsid w:val="003E7420"/>
    <w:rsid w:val="00410425"/>
    <w:rsid w:val="0042408F"/>
    <w:rsid w:val="0045269A"/>
    <w:rsid w:val="00472DBE"/>
    <w:rsid w:val="0048299E"/>
    <w:rsid w:val="004B0EEE"/>
    <w:rsid w:val="004D0B5A"/>
    <w:rsid w:val="005017CC"/>
    <w:rsid w:val="0052319A"/>
    <w:rsid w:val="00590593"/>
    <w:rsid w:val="005F2E20"/>
    <w:rsid w:val="00632665"/>
    <w:rsid w:val="00641304"/>
    <w:rsid w:val="0065408C"/>
    <w:rsid w:val="00676D44"/>
    <w:rsid w:val="00680F68"/>
    <w:rsid w:val="006827CA"/>
    <w:rsid w:val="00692E8D"/>
    <w:rsid w:val="006F4898"/>
    <w:rsid w:val="00720A4F"/>
    <w:rsid w:val="00727418"/>
    <w:rsid w:val="007A7D63"/>
    <w:rsid w:val="007C2210"/>
    <w:rsid w:val="00812DCC"/>
    <w:rsid w:val="008474FF"/>
    <w:rsid w:val="00861F7D"/>
    <w:rsid w:val="00895A14"/>
    <w:rsid w:val="008A19CC"/>
    <w:rsid w:val="008F198D"/>
    <w:rsid w:val="008F7605"/>
    <w:rsid w:val="00913FCF"/>
    <w:rsid w:val="009161E8"/>
    <w:rsid w:val="00952893"/>
    <w:rsid w:val="00963371"/>
    <w:rsid w:val="009713D9"/>
    <w:rsid w:val="00973AFC"/>
    <w:rsid w:val="00985708"/>
    <w:rsid w:val="00992313"/>
    <w:rsid w:val="009D7D47"/>
    <w:rsid w:val="00A05298"/>
    <w:rsid w:val="00A1003D"/>
    <w:rsid w:val="00A72785"/>
    <w:rsid w:val="00AC793B"/>
    <w:rsid w:val="00B03CFF"/>
    <w:rsid w:val="00B26C8E"/>
    <w:rsid w:val="00BB074A"/>
    <w:rsid w:val="00C0451E"/>
    <w:rsid w:val="00C2501E"/>
    <w:rsid w:val="00C308DC"/>
    <w:rsid w:val="00C47D3E"/>
    <w:rsid w:val="00C9224A"/>
    <w:rsid w:val="00D17533"/>
    <w:rsid w:val="00D825A6"/>
    <w:rsid w:val="00DC5540"/>
    <w:rsid w:val="00DE0DEA"/>
    <w:rsid w:val="00E05B9C"/>
    <w:rsid w:val="00E7183F"/>
    <w:rsid w:val="00E8239A"/>
    <w:rsid w:val="00ED2383"/>
    <w:rsid w:val="00ED5243"/>
    <w:rsid w:val="00F548CB"/>
    <w:rsid w:val="00F86EF3"/>
    <w:rsid w:val="00FF04BC"/>
    <w:rsid w:val="00FF2C71"/>
    <w:rsid w:val="04763AE4"/>
    <w:rsid w:val="05573D2C"/>
    <w:rsid w:val="08646102"/>
    <w:rsid w:val="0B1C02F4"/>
    <w:rsid w:val="0C5A1CEE"/>
    <w:rsid w:val="0F987EC1"/>
    <w:rsid w:val="0FF65D6B"/>
    <w:rsid w:val="15C44F1A"/>
    <w:rsid w:val="17C311DA"/>
    <w:rsid w:val="186D203C"/>
    <w:rsid w:val="187723FD"/>
    <w:rsid w:val="189D6640"/>
    <w:rsid w:val="198A7E73"/>
    <w:rsid w:val="1C7976A2"/>
    <w:rsid w:val="1D126E8E"/>
    <w:rsid w:val="1ED36C55"/>
    <w:rsid w:val="1F2D2FF2"/>
    <w:rsid w:val="206968B7"/>
    <w:rsid w:val="24FC73ED"/>
    <w:rsid w:val="25727EB4"/>
    <w:rsid w:val="2D76358C"/>
    <w:rsid w:val="2F7D25C4"/>
    <w:rsid w:val="338506FD"/>
    <w:rsid w:val="33B15FEC"/>
    <w:rsid w:val="34F11654"/>
    <w:rsid w:val="3E170C0C"/>
    <w:rsid w:val="3E544311"/>
    <w:rsid w:val="44186EA5"/>
    <w:rsid w:val="45775EE3"/>
    <w:rsid w:val="4A26557C"/>
    <w:rsid w:val="4C757035"/>
    <w:rsid w:val="529177DF"/>
    <w:rsid w:val="5C854524"/>
    <w:rsid w:val="5D057F41"/>
    <w:rsid w:val="5E9F35EB"/>
    <w:rsid w:val="62DF0E9C"/>
    <w:rsid w:val="67470855"/>
    <w:rsid w:val="67544987"/>
    <w:rsid w:val="6E162B55"/>
    <w:rsid w:val="719830D4"/>
    <w:rsid w:val="75681EEC"/>
    <w:rsid w:val="76823E29"/>
    <w:rsid w:val="7742125C"/>
    <w:rsid w:val="77FF48B5"/>
    <w:rsid w:val="7984782D"/>
    <w:rsid w:val="7A1D2573"/>
    <w:rsid w:val="7DD5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8">
    <w:name w:val="Hyperlink"/>
    <w:basedOn w:val="7"/>
    <w:qFormat/>
    <w:uiPriority w:val="0"/>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1736</Words>
  <Characters>1767</Characters>
  <Lines>12</Lines>
  <Paragraphs>3</Paragraphs>
  <TotalTime>6</TotalTime>
  <ScaleCrop>false</ScaleCrop>
  <LinksUpToDate>false</LinksUpToDate>
  <CharactersWithSpaces>1770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2020-08-31T07:56:00Z</dcterms:created>
  <dc:creator>陈莹</dc:creator>
  <cp:lastModifiedBy>MR.LEE</cp:lastModifiedBy>
  <dcterms:modified xsi:type="dcterms:W3CDTF">2022-07-24T02:55:52Z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BD2A12581EA348EFB2EEFD10FB82DE43</vt:lpwstr>
  </property>
  <property fmtid="{D5CDD505-2E9C-101B-9397-08002B2CF9AE}" pid="4" name="KSOSaveFontToCloudKey">
    <vt:lpwstr>603722384_cloud</vt:lpwstr>
  </property>
</Properties>
</file>