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kern w:val="0"/>
          <w:sz w:val="32"/>
          <w:szCs w:val="32"/>
        </w:rPr>
      </w:pPr>
      <w:bookmarkStart w:id="0" w:name="_GoBack"/>
      <w:bookmarkEnd w:id="0"/>
      <w:r>
        <w:rPr>
          <w:rFonts w:ascii="黑体" w:hAnsi="黑体" w:eastAsia="黑体" w:cs="宋体"/>
          <w:kern w:val="0"/>
          <w:sz w:val="32"/>
        </w:rPr>
        <w:t>附件</w:t>
      </w:r>
      <w:r>
        <w:rPr>
          <w:rFonts w:hint="eastAsia" w:ascii="黑体" w:hAnsi="黑体" w:eastAsia="黑体" w:cs="宋体"/>
          <w:kern w:val="0"/>
          <w:sz w:val="32"/>
        </w:rPr>
        <w:t>1</w:t>
      </w:r>
    </w:p>
    <w:p>
      <w:pPr>
        <w:widowControl/>
        <w:jc w:val="center"/>
        <w:rPr>
          <w:rFonts w:ascii="宋体" w:hAnsi="宋体" w:eastAsia="宋体" w:cs="宋体"/>
          <w:b/>
          <w:kern w:val="0"/>
          <w:sz w:val="24"/>
          <w:szCs w:val="24"/>
        </w:rPr>
      </w:pPr>
      <w:r>
        <w:rPr>
          <w:rFonts w:hint="eastAsia" w:ascii="FZXBSJW--GB1-0" w:hAnsi="FZXBSJW--GB1-0" w:eastAsia="宋体" w:cs="宋体"/>
          <w:b/>
          <w:kern w:val="0"/>
          <w:sz w:val="36"/>
        </w:rPr>
        <w:t>国际性体育</w:t>
      </w:r>
      <w:r>
        <w:rPr>
          <w:rFonts w:ascii="FZXBSJW--GB1-0" w:hAnsi="FZXBSJW--GB1-0" w:eastAsia="宋体" w:cs="宋体"/>
          <w:b/>
          <w:kern w:val="0"/>
          <w:sz w:val="36"/>
        </w:rPr>
        <w:t>赛事评</w:t>
      </w:r>
      <w:r>
        <w:rPr>
          <w:rFonts w:hint="eastAsia" w:ascii="FZXBSJW--GB1-0" w:hAnsi="FZXBSJW--GB1-0" w:eastAsia="宋体" w:cs="宋体"/>
          <w:b/>
          <w:kern w:val="0"/>
          <w:sz w:val="36"/>
        </w:rPr>
        <w:t>分</w:t>
      </w:r>
      <w:r>
        <w:rPr>
          <w:rFonts w:ascii="FZXBSJW--GB1-0" w:hAnsi="FZXBSJW--GB1-0" w:eastAsia="宋体" w:cs="宋体"/>
          <w:b/>
          <w:kern w:val="0"/>
          <w:sz w:val="36"/>
        </w:rPr>
        <w:t>办法</w:t>
      </w:r>
    </w:p>
    <w:tbl>
      <w:tblPr>
        <w:tblStyle w:val="5"/>
        <w:tblW w:w="925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96"/>
        <w:gridCol w:w="1389"/>
        <w:gridCol w:w="1560"/>
        <w:gridCol w:w="3735"/>
        <w:gridCol w:w="20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5"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24"/>
                <w:szCs w:val="24"/>
              </w:rPr>
            </w:pPr>
            <w:r>
              <w:rPr>
                <w:rFonts w:hint="eastAsia" w:ascii="仿宋_GB2312" w:hAnsi="楷体" w:eastAsia="仿宋_GB2312" w:cs="宋体"/>
                <w:b/>
                <w:bCs/>
                <w:kern w:val="0"/>
                <w:sz w:val="24"/>
                <w:szCs w:val="24"/>
              </w:rPr>
              <w:t>序号</w:t>
            </w:r>
          </w:p>
        </w:tc>
        <w:tc>
          <w:tcPr>
            <w:tcW w:w="29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楷体" w:eastAsia="仿宋_GB2312" w:cs="宋体"/>
                <w:b/>
                <w:bCs/>
                <w:kern w:val="0"/>
                <w:sz w:val="24"/>
                <w:szCs w:val="24"/>
              </w:rPr>
            </w:pPr>
            <w:r>
              <w:rPr>
                <w:rFonts w:hint="eastAsia" w:ascii="仿宋_GB2312" w:hAnsi="楷体" w:eastAsia="仿宋_GB2312" w:cs="宋体"/>
                <w:b/>
                <w:bCs/>
                <w:kern w:val="0"/>
                <w:sz w:val="24"/>
                <w:szCs w:val="24"/>
              </w:rPr>
              <w:t>分　值</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24"/>
                <w:szCs w:val="24"/>
              </w:rPr>
            </w:pPr>
            <w:r>
              <w:rPr>
                <w:rFonts w:hint="eastAsia" w:ascii="仿宋_GB2312" w:hAnsi="楷体" w:eastAsia="仿宋_GB2312" w:cs="宋体"/>
                <w:b/>
                <w:bCs/>
                <w:kern w:val="0"/>
                <w:sz w:val="24"/>
                <w:szCs w:val="24"/>
              </w:rPr>
              <w:t>评分标准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24"/>
                <w:szCs w:val="24"/>
              </w:rPr>
            </w:pPr>
            <w:r>
              <w:rPr>
                <w:rFonts w:hint="eastAsia" w:ascii="仿宋_GB2312" w:hAnsi="楷体" w:eastAsia="仿宋_GB2312" w:cs="宋体"/>
                <w:b/>
                <w:bCs/>
                <w:kern w:val="0"/>
                <w:sz w:val="24"/>
                <w:szCs w:val="24"/>
              </w:rPr>
              <w:t>需提交材料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14" w:hRule="atLeast"/>
          <w:jc w:val="center"/>
        </w:trPr>
        <w:tc>
          <w:tcPr>
            <w:tcW w:w="496" w:type="dxa"/>
            <w:vMerge w:val="restart"/>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r>
              <w:rPr>
                <w:rFonts w:hint="eastAsia" w:ascii="仿宋_GB2312" w:hAnsi="TimesNewRomanPSMT" w:eastAsia="仿宋_GB2312" w:cs="宋体"/>
                <w:kern w:val="0"/>
                <w:sz w:val="22"/>
              </w:rPr>
              <w:t>1</w:t>
            </w:r>
          </w:p>
        </w:tc>
        <w:tc>
          <w:tcPr>
            <w:tcW w:w="1389"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赛事规模与水平</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（25分）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参赛规模</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10</w:t>
            </w:r>
            <w:r>
              <w:rPr>
                <w:rFonts w:hint="eastAsia" w:ascii="仿宋_GB2312" w:hAnsi="宋体" w:eastAsia="仿宋_GB2312" w:cs="宋体"/>
                <w:kern w:val="0"/>
                <w:sz w:val="22"/>
              </w:rPr>
              <w:t>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42" w:firstLineChars="200"/>
              <w:rPr>
                <w:rFonts w:ascii="仿宋_GB2312" w:hAnsi="宋体" w:eastAsia="仿宋_GB2312" w:cs="宋体"/>
                <w:b/>
                <w:kern w:val="0"/>
                <w:sz w:val="22"/>
              </w:rPr>
            </w:pPr>
            <w:r>
              <w:rPr>
                <w:rFonts w:hint="eastAsia" w:ascii="仿宋_GB2312" w:hAnsi="宋体" w:eastAsia="仿宋_GB2312" w:cs="宋体"/>
                <w:b/>
                <w:kern w:val="0"/>
                <w:sz w:val="22"/>
              </w:rPr>
              <w:t>在世界排名前100名或知名选手至少3人参赛的基础上，按照以下标准评分：</w:t>
            </w:r>
          </w:p>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一、马拉松赛：</w:t>
            </w:r>
          </w:p>
          <w:p>
            <w:pPr>
              <w:widowControl/>
              <w:jc w:val="left"/>
              <w:rPr>
                <w:rFonts w:ascii="仿宋_GB2312" w:hAnsi="宋体" w:eastAsia="仿宋_GB2312" w:cs="宋体"/>
                <w:kern w:val="0"/>
                <w:sz w:val="22"/>
              </w:rPr>
            </w:pPr>
            <w:r>
              <w:rPr>
                <w:rFonts w:hint="eastAsia" w:ascii="仿宋_GB2312" w:hAnsi="宋体" w:eastAsia="仿宋_GB2312" w:cs="宋体"/>
                <w:kern w:val="0"/>
                <w:sz w:val="22"/>
              </w:rPr>
              <w:t>25个（含）以上国家和地区，参赛人数</w:t>
            </w:r>
            <w:r>
              <w:rPr>
                <w:rFonts w:hint="eastAsia" w:ascii="仿宋_GB2312" w:hAnsi="TimesNewRomanPSMT" w:eastAsia="仿宋_GB2312" w:cs="宋体"/>
                <w:kern w:val="0"/>
                <w:sz w:val="22"/>
              </w:rPr>
              <w:t>10000</w:t>
            </w:r>
            <w:r>
              <w:rPr>
                <w:rFonts w:hint="eastAsia" w:ascii="仿宋_GB2312" w:hAnsi="宋体" w:eastAsia="仿宋_GB2312" w:cs="宋体"/>
                <w:kern w:val="0"/>
                <w:sz w:val="22"/>
              </w:rPr>
              <w:t>人（含）以上得</w:t>
            </w:r>
            <w:r>
              <w:rPr>
                <w:rFonts w:hint="eastAsia" w:ascii="仿宋_GB2312" w:hAnsi="TimesNewRomanPSMT" w:eastAsia="仿宋_GB2312" w:cs="宋体"/>
                <w:kern w:val="0"/>
                <w:sz w:val="22"/>
              </w:rPr>
              <w:t xml:space="preserve">10 </w:t>
            </w:r>
            <w:r>
              <w:rPr>
                <w:rFonts w:hint="eastAsia" w:ascii="仿宋_GB2312" w:hAnsi="宋体" w:eastAsia="仿宋_GB2312" w:cs="宋体"/>
                <w:kern w:val="0"/>
                <w:sz w:val="22"/>
              </w:rPr>
              <w:t>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25个（含）以上国家和地区，参赛人数</w:t>
            </w:r>
            <w:r>
              <w:rPr>
                <w:rFonts w:hint="eastAsia" w:ascii="仿宋_GB2312" w:hAnsi="宋体" w:eastAsia="仿宋_GB2312" w:cs="宋体"/>
                <w:spacing w:val="-20"/>
                <w:kern w:val="0"/>
                <w:sz w:val="22"/>
              </w:rPr>
              <w:t>8000人（含）以上得</w:t>
            </w:r>
            <w:r>
              <w:rPr>
                <w:rFonts w:hint="eastAsia" w:ascii="仿宋_GB2312" w:hAnsi="TimesNewRomanPSMT" w:eastAsia="仿宋_GB2312" w:cs="宋体"/>
                <w:spacing w:val="-20"/>
                <w:kern w:val="0"/>
                <w:sz w:val="22"/>
              </w:rPr>
              <w:t xml:space="preserve">9 </w:t>
            </w:r>
            <w:r>
              <w:rPr>
                <w:rFonts w:hint="eastAsia" w:ascii="仿宋_GB2312" w:hAnsi="宋体" w:eastAsia="仿宋_GB2312" w:cs="宋体"/>
                <w:spacing w:val="-20"/>
                <w:kern w:val="0"/>
                <w:sz w:val="22"/>
              </w:rPr>
              <w:t>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20个（含）以上国家和地区，参赛人数</w:t>
            </w:r>
            <w:r>
              <w:rPr>
                <w:rFonts w:hint="eastAsia" w:ascii="仿宋_GB2312" w:hAnsi="宋体" w:eastAsia="仿宋_GB2312" w:cs="宋体"/>
                <w:spacing w:val="-20"/>
                <w:kern w:val="0"/>
                <w:sz w:val="22"/>
              </w:rPr>
              <w:t>8000人（含）以上得8分；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20个（含）以上国家和地区，参赛人数</w:t>
            </w:r>
            <w:r>
              <w:rPr>
                <w:rFonts w:hint="eastAsia" w:ascii="仿宋_GB2312" w:hAnsi="宋体" w:eastAsia="仿宋_GB2312" w:cs="宋体"/>
                <w:spacing w:val="-20"/>
                <w:kern w:val="0"/>
                <w:sz w:val="22"/>
              </w:rPr>
              <w:t>6000人（含）以上得7分；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15个（含）以上国家和地区，参赛人数</w:t>
            </w:r>
            <w:r>
              <w:rPr>
                <w:rFonts w:hint="eastAsia" w:ascii="仿宋_GB2312" w:hAnsi="宋体" w:eastAsia="仿宋_GB2312" w:cs="宋体"/>
                <w:spacing w:val="-20"/>
                <w:kern w:val="0"/>
                <w:sz w:val="22"/>
              </w:rPr>
              <w:t>5000人（含）以上得6分；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15个（含）以上国家和地区，参赛人数</w:t>
            </w:r>
            <w:r>
              <w:rPr>
                <w:rFonts w:hint="eastAsia" w:ascii="仿宋_GB2312" w:hAnsi="宋体" w:eastAsia="仿宋_GB2312" w:cs="宋体"/>
                <w:spacing w:val="-20"/>
                <w:kern w:val="0"/>
                <w:sz w:val="22"/>
              </w:rPr>
              <w:t>3000人（含）以上得5分；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10个（含）以上国家和地区，参赛人数</w:t>
            </w:r>
            <w:r>
              <w:rPr>
                <w:rFonts w:hint="eastAsia" w:ascii="仿宋_GB2312" w:hAnsi="宋体" w:eastAsia="仿宋_GB2312" w:cs="宋体"/>
                <w:spacing w:val="-20"/>
                <w:kern w:val="0"/>
                <w:sz w:val="22"/>
              </w:rPr>
              <w:t>3000人（含）以上得4分；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10个（含）以上国家和地区，参赛人数</w:t>
            </w:r>
            <w:r>
              <w:rPr>
                <w:rFonts w:hint="eastAsia" w:ascii="仿宋_GB2312" w:hAnsi="宋体" w:eastAsia="仿宋_GB2312" w:cs="宋体"/>
                <w:spacing w:val="-20"/>
                <w:kern w:val="0"/>
                <w:sz w:val="22"/>
              </w:rPr>
              <w:t>2000人（含）以上得3分；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6个（含）以上国家和地区，参赛人数</w:t>
            </w:r>
            <w:r>
              <w:rPr>
                <w:rFonts w:hint="eastAsia" w:ascii="仿宋_GB2312" w:hAnsi="宋体" w:eastAsia="仿宋_GB2312" w:cs="宋体"/>
                <w:spacing w:val="-20"/>
                <w:kern w:val="0"/>
                <w:sz w:val="22"/>
              </w:rPr>
              <w:t>2000人（含）以上得2分；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6个（含）以上国家和地区，参赛人数</w:t>
            </w:r>
            <w:r>
              <w:rPr>
                <w:rFonts w:hint="eastAsia" w:ascii="仿宋_GB2312" w:hAnsi="宋体" w:eastAsia="仿宋_GB2312" w:cs="宋体"/>
                <w:spacing w:val="-20"/>
                <w:kern w:val="0"/>
                <w:sz w:val="22"/>
              </w:rPr>
              <w:t>1000人（含）以上得1分；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6个以下国家和地区，参赛人数</w:t>
            </w:r>
            <w:r>
              <w:rPr>
                <w:rFonts w:hint="eastAsia" w:ascii="仿宋_GB2312" w:hAnsi="TimesNewRomanPSMT" w:eastAsia="仿宋_GB2312" w:cs="宋体"/>
                <w:kern w:val="0"/>
                <w:sz w:val="22"/>
              </w:rPr>
              <w:t>1000</w:t>
            </w:r>
            <w:r>
              <w:rPr>
                <w:rFonts w:hint="eastAsia" w:ascii="仿宋_GB2312" w:hAnsi="宋体" w:eastAsia="仿宋_GB2312" w:cs="宋体"/>
                <w:kern w:val="0"/>
                <w:sz w:val="22"/>
              </w:rPr>
              <w:t>人以下</w:t>
            </w:r>
            <w:r>
              <w:rPr>
                <w:rFonts w:hint="eastAsia" w:ascii="仿宋_GB2312" w:hAnsi="TimesNewRomanPSMT" w:eastAsia="仿宋_GB2312" w:cs="宋体"/>
                <w:kern w:val="0"/>
                <w:sz w:val="22"/>
              </w:rPr>
              <w:t>不得</w:t>
            </w:r>
            <w:r>
              <w:rPr>
                <w:rFonts w:hint="eastAsia" w:ascii="仿宋_GB2312" w:hAnsi="宋体" w:eastAsia="仿宋_GB2312" w:cs="宋体"/>
                <w:kern w:val="0"/>
                <w:sz w:val="22"/>
              </w:rPr>
              <w:t>分。</w:t>
            </w:r>
          </w:p>
          <w:p>
            <w:pPr>
              <w:widowControl/>
              <w:jc w:val="left"/>
              <w:rPr>
                <w:rFonts w:hint="eastAsia" w:ascii="仿宋_GB2312" w:hAnsi="TimesNewRomanPSMT" w:eastAsia="仿宋_GB2312" w:cs="宋体"/>
                <w:b/>
                <w:spacing w:val="-20"/>
                <w:kern w:val="0"/>
                <w:sz w:val="22"/>
              </w:rPr>
            </w:pPr>
            <w:r>
              <w:rPr>
                <w:rFonts w:hint="eastAsia" w:ascii="仿宋_GB2312" w:hAnsi="TimesNewRomanPSMT" w:eastAsia="仿宋_GB2312" w:cs="宋体"/>
                <w:b/>
                <w:spacing w:val="-20"/>
                <w:kern w:val="0"/>
                <w:sz w:val="22"/>
              </w:rPr>
              <w:t>二、铁人三项、自行车、越野跑等比赛：</w:t>
            </w:r>
          </w:p>
          <w:p>
            <w:pPr>
              <w:widowControl/>
              <w:jc w:val="left"/>
              <w:rPr>
                <w:rFonts w:ascii="仿宋_GB2312" w:hAnsi="宋体" w:eastAsia="仿宋_GB2312" w:cs="宋体"/>
                <w:kern w:val="0"/>
                <w:sz w:val="22"/>
              </w:rPr>
            </w:pPr>
            <w:r>
              <w:rPr>
                <w:rFonts w:hint="eastAsia" w:ascii="仿宋_GB2312" w:hAnsi="宋体" w:eastAsia="仿宋_GB2312" w:cs="宋体"/>
                <w:kern w:val="0"/>
                <w:sz w:val="22"/>
              </w:rPr>
              <w:t>25个（含）以上国家和地区，参赛人数</w:t>
            </w:r>
            <w:r>
              <w:rPr>
                <w:rFonts w:hint="eastAsia" w:ascii="仿宋_GB2312" w:hAnsi="TimesNewRomanPSMT" w:eastAsia="仿宋_GB2312" w:cs="宋体"/>
                <w:kern w:val="0"/>
                <w:sz w:val="22"/>
              </w:rPr>
              <w:t>800</w:t>
            </w:r>
            <w:r>
              <w:rPr>
                <w:rFonts w:hint="eastAsia" w:ascii="仿宋_GB2312" w:hAnsi="宋体" w:eastAsia="仿宋_GB2312" w:cs="宋体"/>
                <w:kern w:val="0"/>
                <w:sz w:val="22"/>
              </w:rPr>
              <w:t>人（含）以上得</w:t>
            </w:r>
            <w:r>
              <w:rPr>
                <w:rFonts w:hint="eastAsia" w:ascii="仿宋_GB2312" w:hAnsi="TimesNewRomanPSMT" w:eastAsia="仿宋_GB2312" w:cs="宋体"/>
                <w:kern w:val="0"/>
                <w:sz w:val="22"/>
              </w:rPr>
              <w:t xml:space="preserve">10 </w:t>
            </w:r>
            <w:r>
              <w:rPr>
                <w:rFonts w:hint="eastAsia" w:ascii="仿宋_GB2312" w:hAnsi="宋体" w:eastAsia="仿宋_GB2312" w:cs="宋体"/>
                <w:kern w:val="0"/>
                <w:sz w:val="22"/>
              </w:rPr>
              <w:t>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25个（含）以上国家和地区，参赛人数</w:t>
            </w:r>
            <w:r>
              <w:rPr>
                <w:rFonts w:hint="eastAsia" w:ascii="仿宋_GB2312" w:hAnsi="宋体" w:eastAsia="仿宋_GB2312" w:cs="宋体"/>
                <w:spacing w:val="-20"/>
                <w:kern w:val="0"/>
                <w:sz w:val="22"/>
              </w:rPr>
              <w:t>700人以上得9分；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20个（含）以上国家和地区，参赛人数</w:t>
            </w:r>
            <w:r>
              <w:rPr>
                <w:rFonts w:hint="eastAsia" w:ascii="仿宋_GB2312" w:hAnsi="宋体" w:eastAsia="仿宋_GB2312" w:cs="宋体"/>
                <w:spacing w:val="-20"/>
                <w:kern w:val="0"/>
                <w:sz w:val="22"/>
              </w:rPr>
              <w:t>600人（含）以上得8分；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20个（含）以上国家和地区，参赛人数</w:t>
            </w:r>
            <w:r>
              <w:rPr>
                <w:rFonts w:hint="eastAsia" w:ascii="仿宋_GB2312" w:hAnsi="宋体" w:eastAsia="仿宋_GB2312" w:cs="宋体"/>
                <w:spacing w:val="-20"/>
                <w:kern w:val="0"/>
                <w:sz w:val="22"/>
              </w:rPr>
              <w:t>500人（含）以上得7分；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15个（含）以上国家和地区，参赛人数</w:t>
            </w:r>
            <w:r>
              <w:rPr>
                <w:rFonts w:hint="eastAsia" w:ascii="仿宋_GB2312" w:hAnsi="宋体" w:eastAsia="仿宋_GB2312" w:cs="宋体"/>
                <w:spacing w:val="-20"/>
                <w:kern w:val="0"/>
                <w:sz w:val="22"/>
              </w:rPr>
              <w:t>500人（含）以上得6分；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15个（含）以上国家和地区，参赛人数</w:t>
            </w:r>
            <w:r>
              <w:rPr>
                <w:rFonts w:hint="eastAsia" w:ascii="仿宋_GB2312" w:hAnsi="宋体" w:eastAsia="仿宋_GB2312" w:cs="宋体"/>
                <w:spacing w:val="-20"/>
                <w:kern w:val="0"/>
                <w:sz w:val="22"/>
              </w:rPr>
              <w:t>400人（含）以上得5分；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10个（含）以上国家和地区，参赛人数</w:t>
            </w:r>
            <w:r>
              <w:rPr>
                <w:rFonts w:hint="eastAsia" w:ascii="仿宋_GB2312" w:hAnsi="宋体" w:eastAsia="仿宋_GB2312" w:cs="宋体"/>
                <w:spacing w:val="-20"/>
                <w:kern w:val="0"/>
                <w:sz w:val="22"/>
              </w:rPr>
              <w:t>400人（含）以上得4分；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10个（含）以上国家和地区，参赛人数</w:t>
            </w:r>
            <w:r>
              <w:rPr>
                <w:rFonts w:hint="eastAsia" w:ascii="仿宋_GB2312" w:hAnsi="宋体" w:eastAsia="仿宋_GB2312" w:cs="宋体"/>
                <w:spacing w:val="-20"/>
                <w:kern w:val="0"/>
                <w:sz w:val="22"/>
              </w:rPr>
              <w:t>300人（含）以上得3分；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6个（含）以上国家和地区，参赛人数</w:t>
            </w:r>
            <w:r>
              <w:rPr>
                <w:rFonts w:hint="eastAsia" w:ascii="仿宋_GB2312" w:hAnsi="宋体" w:eastAsia="仿宋_GB2312" w:cs="宋体"/>
                <w:spacing w:val="-20"/>
                <w:kern w:val="0"/>
                <w:sz w:val="22"/>
              </w:rPr>
              <w:t>300人（含）以上得2分；</w:t>
            </w:r>
          </w:p>
          <w:p>
            <w:pPr>
              <w:widowControl/>
              <w:jc w:val="left"/>
              <w:rPr>
                <w:rFonts w:ascii="仿宋_GB2312" w:hAnsi="宋体" w:eastAsia="仿宋_GB2312" w:cs="宋体"/>
                <w:spacing w:val="-20"/>
                <w:kern w:val="0"/>
                <w:sz w:val="22"/>
              </w:rPr>
            </w:pPr>
            <w:r>
              <w:rPr>
                <w:rFonts w:hint="eastAsia" w:ascii="仿宋_GB2312" w:hAnsi="宋体" w:eastAsia="仿宋_GB2312" w:cs="宋体"/>
                <w:kern w:val="0"/>
                <w:sz w:val="22"/>
              </w:rPr>
              <w:t>6个（含）以上国家和地区，参赛人数</w:t>
            </w:r>
            <w:r>
              <w:rPr>
                <w:rFonts w:hint="eastAsia" w:ascii="仿宋_GB2312" w:hAnsi="宋体" w:eastAsia="仿宋_GB2312" w:cs="宋体"/>
                <w:spacing w:val="-20"/>
                <w:kern w:val="0"/>
                <w:sz w:val="22"/>
              </w:rPr>
              <w:t>200人（含）以上得1分；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6个以下国家和地区，参赛人数</w:t>
            </w:r>
            <w:r>
              <w:rPr>
                <w:rFonts w:hint="eastAsia" w:ascii="仿宋_GB2312" w:hAnsi="TimesNewRomanPSMT" w:eastAsia="仿宋_GB2312" w:cs="宋体"/>
                <w:kern w:val="0"/>
                <w:sz w:val="22"/>
              </w:rPr>
              <w:t>200</w:t>
            </w:r>
            <w:r>
              <w:rPr>
                <w:rFonts w:hint="eastAsia" w:ascii="仿宋_GB2312" w:hAnsi="宋体" w:eastAsia="仿宋_GB2312" w:cs="宋体"/>
                <w:kern w:val="0"/>
                <w:sz w:val="22"/>
              </w:rPr>
              <w:t>人以下</w:t>
            </w:r>
            <w:r>
              <w:rPr>
                <w:rFonts w:hint="eastAsia" w:ascii="仿宋_GB2312" w:hAnsi="TimesNewRomanPSMT" w:eastAsia="仿宋_GB2312" w:cs="宋体"/>
                <w:kern w:val="0"/>
                <w:sz w:val="22"/>
              </w:rPr>
              <w:t>不得</w:t>
            </w:r>
            <w:r>
              <w:rPr>
                <w:rFonts w:hint="eastAsia" w:ascii="仿宋_GB2312" w:hAnsi="宋体" w:eastAsia="仿宋_GB2312" w:cs="宋体"/>
                <w:kern w:val="0"/>
                <w:sz w:val="22"/>
              </w:rPr>
              <w:t>分。</w:t>
            </w:r>
          </w:p>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二、其他比赛：</w:t>
            </w:r>
          </w:p>
          <w:p>
            <w:pPr>
              <w:widowControl/>
              <w:spacing w:line="240" w:lineRule="exact"/>
              <w:ind w:firstLine="442" w:firstLineChars="200"/>
              <w:rPr>
                <w:rFonts w:ascii="仿宋_GB2312" w:hAnsi="宋体" w:eastAsia="仿宋_GB2312" w:cs="宋体"/>
                <w:b/>
                <w:kern w:val="0"/>
                <w:sz w:val="22"/>
              </w:rPr>
            </w:pPr>
            <w:r>
              <w:rPr>
                <w:rFonts w:hint="eastAsia" w:ascii="仿宋_GB2312" w:hAnsi="宋体" w:eastAsia="仿宋_GB2312" w:cs="宋体"/>
                <w:b/>
                <w:kern w:val="0"/>
                <w:sz w:val="22"/>
              </w:rPr>
              <w:t>在参赛国家不少于6个的基础上，按照参赛队伍或选手数量评分：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16支（或名，含）以上得10分；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12支（或名，含）以上得8分；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10支（或名，含）以上得6分；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8支（或名，含）以上得4分；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6支（或名，含）以上得2分；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6支（或名）以下不得分。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运动员报名注册系统数据截图或新闻报道数据。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78"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220" w:firstLineChars="100"/>
              <w:rPr>
                <w:rFonts w:ascii="仿宋_GB2312" w:hAnsi="宋体" w:eastAsia="仿宋_GB2312" w:cs="宋体"/>
                <w:kern w:val="0"/>
                <w:sz w:val="22"/>
              </w:rPr>
            </w:pPr>
            <w:r>
              <w:rPr>
                <w:rFonts w:hint="eastAsia" w:ascii="仿宋_GB2312" w:hAnsi="宋体" w:eastAsia="仿宋_GB2312" w:cs="宋体"/>
                <w:kern w:val="0"/>
                <w:sz w:val="22"/>
              </w:rPr>
              <w:t>赛事类别</w:t>
            </w:r>
          </w:p>
          <w:p>
            <w:pPr>
              <w:widowControl/>
              <w:spacing w:line="240" w:lineRule="exact"/>
              <w:ind w:firstLine="220" w:firstLineChars="100"/>
              <w:rPr>
                <w:rFonts w:ascii="仿宋_GB2312" w:hAnsi="宋体" w:eastAsia="仿宋_GB2312" w:cs="宋体"/>
                <w:kern w:val="0"/>
                <w:sz w:val="22"/>
              </w:rPr>
            </w:pPr>
            <w:r>
              <w:rPr>
                <w:rFonts w:hint="eastAsia" w:ascii="仿宋_GB2312" w:hAnsi="宋体" w:eastAsia="仿宋_GB2312" w:cs="宋体"/>
                <w:kern w:val="0"/>
                <w:sz w:val="22"/>
              </w:rPr>
              <w:t>（5分）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国际体育组织主办的赛事得5分；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国家体育总局相关单位或全国性单项体育协会与厦门市政府共同主办的赛事得4分；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国家体育总局相关单位或全国性单项体育协会主办的赛事得3分；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与省体育局共同主办的赛事，得2分；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自行主办的赛事得1分。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提供相关文件或证明材料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74"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近三年</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比赛成绩</w:t>
            </w:r>
          </w:p>
          <w:p>
            <w:pPr>
              <w:widowControl/>
              <w:spacing w:line="240" w:lineRule="exact"/>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（10分）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一、个人选手：</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国际前100名选手，每一人得3分；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国内前50名选手，每一人得2分；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省内前6名选手，每一人得1分；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二、参赛队伍：</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国际前50名运动队，每一队得3分；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国内前30名运动队，每一队得2分；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国家队得3分；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省队得1分。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提供运动员或运动队近三年认证的相关排名数据。</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个人选手或参赛队伍计分，不重复计算，累计最高10分。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95" w:hRule="atLeast"/>
          <w:jc w:val="center"/>
        </w:trPr>
        <w:tc>
          <w:tcPr>
            <w:tcW w:w="496"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TimesNewRomanPSMT" w:eastAsia="仿宋_GB2312" w:cs="宋体"/>
                <w:kern w:val="0"/>
                <w:sz w:val="22"/>
              </w:rPr>
              <w:t>2</w:t>
            </w:r>
          </w:p>
        </w:tc>
        <w:tc>
          <w:tcPr>
            <w:tcW w:w="1389"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赛事影响力</w:t>
            </w:r>
          </w:p>
          <w:p>
            <w:pPr>
              <w:widowControl/>
              <w:spacing w:line="240" w:lineRule="exact"/>
              <w:jc w:val="center"/>
              <w:rPr>
                <w:rFonts w:ascii="宋体" w:hAnsi="宋体" w:eastAsia="宋体" w:cs="宋体"/>
                <w:sz w:val="22"/>
              </w:rPr>
            </w:pPr>
            <w:r>
              <w:rPr>
                <w:rFonts w:ascii="仿宋_GB2312" w:hAnsi="宋体" w:eastAsia="仿宋_GB2312" w:cs="宋体"/>
                <w:kern w:val="0"/>
                <w:sz w:val="22"/>
              </w:rPr>
              <w:t>（</w:t>
            </w:r>
            <w:r>
              <w:rPr>
                <w:rFonts w:hint="eastAsia" w:ascii="仿宋_GB2312" w:hAnsi="宋体" w:eastAsia="仿宋_GB2312" w:cs="宋体"/>
                <w:kern w:val="0"/>
                <w:sz w:val="22"/>
              </w:rPr>
              <w:t>25</w:t>
            </w:r>
            <w:r>
              <w:rPr>
                <w:rFonts w:ascii="仿宋_GB2312" w:hAnsi="宋体" w:eastAsia="仿宋_GB2312" w:cs="宋体"/>
                <w:kern w:val="0"/>
                <w:sz w:val="22"/>
              </w:rPr>
              <w:t>分）</w:t>
            </w:r>
          </w:p>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媒体播报</w:t>
            </w:r>
          </w:p>
          <w:p>
            <w:pPr>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（20分）</w:t>
            </w:r>
          </w:p>
        </w:tc>
        <w:tc>
          <w:tcPr>
            <w:tcW w:w="3735"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央视体育频道直播（含现场直播）、转播、录播1次4分；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境外媒体直播（含现场直播）、转播、录播1次3分；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国际体育组织官网或门户网站直播、视频转播1次3分；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地方体育频道直播（含现场直播）、转播、录播1次2分；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其他网络媒体直播、视频转播1家1分；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知名网站新闻（新华网、人民网、厦门日报）1条1分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普通网站新闻1条0.5分。</w:t>
            </w:r>
          </w:p>
        </w:tc>
        <w:tc>
          <w:tcPr>
            <w:tcW w:w="2076" w:type="dxa"/>
            <w:vAlign w:val="center"/>
          </w:tcPr>
          <w:p>
            <w:pPr>
              <w:spacing w:line="240" w:lineRule="exact"/>
              <w:rPr>
                <w:rFonts w:ascii="仿宋_GB2312" w:hAnsi="Times New Roman" w:eastAsia="仿宋_GB2312" w:cs="Times New Roman"/>
                <w:kern w:val="0"/>
                <w:sz w:val="22"/>
              </w:rPr>
            </w:pPr>
            <w:r>
              <w:rPr>
                <w:rFonts w:hint="eastAsia" w:ascii="仿宋_GB2312" w:hAnsi="Times New Roman" w:eastAsia="仿宋_GB2312" w:cs="Times New Roman"/>
                <w:kern w:val="0"/>
                <w:sz w:val="22"/>
              </w:rPr>
              <w:t>提供相关播报资料累计最高20分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60"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负面新闻</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或投诉</w:t>
            </w:r>
          </w:p>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w:t>
            </w:r>
            <w:r>
              <w:rPr>
                <w:rFonts w:hint="eastAsia" w:ascii="仿宋_GB2312" w:hAnsi="宋体" w:eastAsia="仿宋_GB2312" w:cs="宋体"/>
                <w:kern w:val="0"/>
                <w:sz w:val="22"/>
              </w:rPr>
              <w:t>5</w:t>
            </w:r>
            <w:r>
              <w:rPr>
                <w:rFonts w:ascii="仿宋_GB2312" w:hAnsi="宋体" w:eastAsia="仿宋_GB2312" w:cs="宋体"/>
                <w:kern w:val="0"/>
                <w:sz w:val="22"/>
              </w:rPr>
              <w:t>分）</w:t>
            </w:r>
          </w:p>
        </w:tc>
        <w:tc>
          <w:tcPr>
            <w:tcW w:w="3735" w:type="dxa"/>
            <w:vAlign w:val="center"/>
          </w:tcPr>
          <w:p>
            <w:pPr>
              <w:spacing w:line="240" w:lineRule="exact"/>
              <w:rPr>
                <w:rFonts w:ascii="仿宋_GB2312" w:hAnsi="宋体" w:eastAsia="仿宋_GB2312" w:cs="宋体"/>
                <w:kern w:val="0"/>
                <w:sz w:val="22"/>
              </w:rPr>
            </w:pPr>
            <w:r>
              <w:rPr>
                <w:rFonts w:ascii="仿宋_GB2312" w:hAnsi="宋体" w:eastAsia="仿宋_GB2312" w:cs="宋体"/>
                <w:kern w:val="0"/>
                <w:sz w:val="22"/>
              </w:rPr>
              <w:t>无</w:t>
            </w:r>
            <w:r>
              <w:rPr>
                <w:rFonts w:hint="eastAsia" w:ascii="仿宋_GB2312" w:hAnsi="宋体" w:eastAsia="仿宋_GB2312" w:cs="宋体"/>
                <w:kern w:val="0"/>
                <w:sz w:val="22"/>
              </w:rPr>
              <w:t>负面新闻或投诉得5</w:t>
            </w:r>
            <w:r>
              <w:rPr>
                <w:rFonts w:ascii="仿宋_GB2312" w:hAnsi="宋体" w:eastAsia="仿宋_GB2312" w:cs="宋体"/>
                <w:kern w:val="0"/>
                <w:sz w:val="22"/>
              </w:rPr>
              <w:t>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1条负面新闻或投诉扣2分；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2条负面新闻或投诉扣4分;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3条负面新闻或投诉不得分</w:t>
            </w:r>
            <w:r>
              <w:rPr>
                <w:rFonts w:ascii="仿宋_GB2312" w:hAnsi="宋体" w:eastAsia="仿宋_GB2312" w:cs="宋体"/>
                <w:kern w:val="0"/>
                <w:sz w:val="22"/>
              </w:rPr>
              <w:t>。</w:t>
            </w:r>
          </w:p>
        </w:tc>
        <w:tc>
          <w:tcPr>
            <w:tcW w:w="2076" w:type="dxa"/>
            <w:vAlign w:val="center"/>
          </w:tcPr>
          <w:p>
            <w:pPr>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经查定，确无负面新闻，提供</w:t>
            </w:r>
            <w:r>
              <w:rPr>
                <w:rFonts w:ascii="仿宋_GB2312" w:hAnsi="宋体" w:eastAsia="仿宋_GB2312" w:cs="宋体"/>
                <w:kern w:val="0"/>
                <w:sz w:val="22"/>
              </w:rPr>
              <w:t>无投诉</w:t>
            </w:r>
            <w:r>
              <w:rPr>
                <w:rFonts w:hint="eastAsia" w:ascii="仿宋_GB2312" w:hAnsi="宋体" w:eastAsia="仿宋_GB2312" w:cs="宋体"/>
                <w:kern w:val="0"/>
                <w:sz w:val="22"/>
              </w:rPr>
              <w:t>或负面新闻</w:t>
            </w:r>
            <w:r>
              <w:rPr>
                <w:rFonts w:ascii="仿宋_GB2312" w:hAnsi="宋体" w:eastAsia="仿宋_GB2312" w:cs="宋体"/>
                <w:kern w:val="0"/>
                <w:sz w:val="22"/>
              </w:rPr>
              <w:t>确认书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965" w:hRule="atLeast"/>
          <w:jc w:val="center"/>
        </w:trPr>
        <w:tc>
          <w:tcPr>
            <w:tcW w:w="496" w:type="dxa"/>
            <w:vMerge w:val="restart"/>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r>
              <w:rPr>
                <w:rFonts w:hint="eastAsia" w:ascii="仿宋_GB2312" w:hAnsi="TimesNewRomanPSMT" w:eastAsia="仿宋_GB2312" w:cs="宋体"/>
                <w:kern w:val="0"/>
                <w:sz w:val="22"/>
              </w:rPr>
              <w:t>3</w:t>
            </w:r>
          </w:p>
        </w:tc>
        <w:tc>
          <w:tcPr>
            <w:tcW w:w="1389"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赛事市场化水平</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20分</w:t>
            </w:r>
            <w:r>
              <w:rPr>
                <w:rFonts w:hint="eastAsia" w:ascii="仿宋_GB2312" w:hAnsi="宋体" w:eastAsia="仿宋_GB2312" w:cs="宋体"/>
                <w:kern w:val="0"/>
                <w:sz w:val="22"/>
              </w:rPr>
              <w:t>）</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赛事收入与</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支出的比值</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10</w:t>
            </w:r>
            <w:r>
              <w:rPr>
                <w:rFonts w:hint="eastAsia" w:ascii="仿宋_GB2312" w:hAnsi="宋体" w:eastAsia="仿宋_GB2312" w:cs="宋体"/>
                <w:kern w:val="0"/>
                <w:sz w:val="22"/>
              </w:rPr>
              <w:t>分）</w:t>
            </w:r>
          </w:p>
        </w:tc>
        <w:tc>
          <w:tcPr>
            <w:tcW w:w="3735"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0.6（含）以上得10分；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0.5（含）-0.6（不含）得8分；；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0.4（含）-0.5（不含）得6分；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0.3（含）-0.4（不含）得5分；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0.2（含）-0.3（不含）得3分；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0.1（含）-0.2（不含）得2分；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0.1以下不得分。</w:t>
            </w:r>
          </w:p>
        </w:tc>
        <w:tc>
          <w:tcPr>
            <w:tcW w:w="2076"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提供相关财务数据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52"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办赛支出</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（10分）</w:t>
            </w:r>
          </w:p>
        </w:tc>
        <w:tc>
          <w:tcPr>
            <w:tcW w:w="3735" w:type="dxa"/>
            <w:vAlign w:val="center"/>
          </w:tcPr>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1000万（含）以上得10分；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900万（含）-1000万（不含）得9分；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800万（含）-900万（不含）得8分；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700万（含）-800万（不含）得7分；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600万（含）-700万（不含）得6分；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500万（含）-600万（不含）得5分；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400万（含）-500万（不含）得4分；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300万（含）-400万（不含）得3分；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200万（含）-300万（不含）得2分；</w:t>
            </w:r>
          </w:p>
          <w:p>
            <w:pPr>
              <w:spacing w:line="240" w:lineRule="exact"/>
              <w:rPr>
                <w:rFonts w:ascii="仿宋_GB2312" w:hAnsi="宋体" w:eastAsia="仿宋_GB2312" w:cs="宋体"/>
                <w:kern w:val="0"/>
                <w:sz w:val="22"/>
              </w:rPr>
            </w:pPr>
            <w:r>
              <w:rPr>
                <w:rFonts w:hint="eastAsia" w:ascii="仿宋_GB2312" w:hAnsi="宋体" w:eastAsia="仿宋_GB2312" w:cs="宋体"/>
                <w:spacing w:val="-10"/>
                <w:kern w:val="0"/>
                <w:sz w:val="22"/>
              </w:rPr>
              <w:t>200万以下不得分。</w:t>
            </w:r>
          </w:p>
        </w:tc>
        <w:tc>
          <w:tcPr>
            <w:tcW w:w="2076" w:type="dxa"/>
            <w:vAlign w:val="center"/>
          </w:tcPr>
          <w:p>
            <w:pPr>
              <w:widowControl/>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提供相关财务数据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395" w:hRule="atLeast"/>
          <w:jc w:val="center"/>
        </w:trPr>
        <w:tc>
          <w:tcPr>
            <w:tcW w:w="49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TimesNewRomanPSMT" w:eastAsia="仿宋_GB2312" w:cs="宋体"/>
                <w:kern w:val="0"/>
                <w:sz w:val="22"/>
              </w:rPr>
              <w:t>4</w:t>
            </w:r>
          </w:p>
        </w:tc>
        <w:tc>
          <w:tcPr>
            <w:tcW w:w="138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p>
            <w:pPr>
              <w:widowControl/>
              <w:spacing w:line="240" w:lineRule="exact"/>
              <w:jc w:val="center"/>
              <w:rPr>
                <w:rFonts w:ascii="仿宋_GB2312" w:hAnsi="宋体" w:eastAsia="仿宋_GB2312" w:cs="宋体"/>
                <w:kern w:val="0"/>
                <w:sz w:val="22"/>
              </w:rPr>
            </w:pPr>
          </w:p>
          <w:p>
            <w:pPr>
              <w:widowControl/>
              <w:spacing w:line="240" w:lineRule="exact"/>
              <w:jc w:val="center"/>
              <w:rPr>
                <w:rFonts w:ascii="仿宋_GB2312" w:hAnsi="宋体" w:eastAsia="仿宋_GB2312" w:cs="宋体"/>
                <w:kern w:val="0"/>
                <w:sz w:val="22"/>
              </w:rPr>
            </w:pP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赛事组织</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水平</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 xml:space="preserve">（ </w:t>
            </w:r>
            <w:r>
              <w:rPr>
                <w:rFonts w:hint="eastAsia" w:ascii="仿宋_GB2312" w:hAnsi="TimesNewRomanPSMT" w:eastAsia="仿宋_GB2312" w:cs="宋体"/>
                <w:kern w:val="0"/>
                <w:sz w:val="22"/>
              </w:rPr>
              <w:t>15</w:t>
            </w:r>
            <w:r>
              <w:rPr>
                <w:rFonts w:hint="eastAsia" w:ascii="仿宋_GB2312" w:hAnsi="宋体" w:eastAsia="仿宋_GB2312" w:cs="宋体"/>
                <w:kern w:val="0"/>
                <w:sz w:val="22"/>
              </w:rPr>
              <w:t>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赛事管理</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6</w:t>
            </w:r>
            <w:r>
              <w:rPr>
                <w:rFonts w:hint="eastAsia" w:ascii="仿宋_GB2312" w:hAnsi="宋体" w:eastAsia="仿宋_GB2312" w:cs="宋体"/>
                <w:kern w:val="0"/>
                <w:sz w:val="22"/>
              </w:rPr>
              <w:t>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提供完备的六项赛事组织管理资料，缺一项扣1分：</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赛事总体方案（含防疫措施）；</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赛事应急预案；</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参赛手册（或秩序册）；</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赛事照片30张（开幕式、大场景、比赛、颁奖、创新点、志愿者等方面）；</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5.直播视频光盘；</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6.赛事文字总结。</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相关文书、材料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40"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安全保障</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5</w:t>
            </w:r>
            <w:r>
              <w:rPr>
                <w:rFonts w:hint="eastAsia" w:ascii="仿宋_GB2312" w:hAnsi="宋体" w:eastAsia="仿宋_GB2312" w:cs="宋体"/>
                <w:kern w:val="0"/>
                <w:sz w:val="22"/>
              </w:rPr>
              <w:t>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制定严密的安保方案、应急方案，按规定配备安保人员，设置安保设施，无安全责任事故。每一项不完善扣1分。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活动安保方案及未出现安全责任事故说明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11"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医疗保障</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2</w:t>
            </w:r>
            <w:r>
              <w:rPr>
                <w:rFonts w:hint="eastAsia" w:ascii="仿宋_GB2312" w:hAnsi="宋体" w:eastAsia="仿宋_GB2312" w:cs="宋体"/>
                <w:kern w:val="0"/>
                <w:sz w:val="22"/>
              </w:rPr>
              <w:t>分）</w:t>
            </w:r>
          </w:p>
        </w:tc>
        <w:tc>
          <w:tcPr>
            <w:tcW w:w="3735"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制定严密的医疗方案，配备足够的医护人员和医疗点，无医疗责任事故。每一项不完善扣1分。</w:t>
            </w:r>
          </w:p>
        </w:tc>
        <w:tc>
          <w:tcPr>
            <w:tcW w:w="2076"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活动医保方案及未出现安全责任事故说明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89"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竞赛保障</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2</w:t>
            </w:r>
            <w:r>
              <w:rPr>
                <w:rFonts w:hint="eastAsia" w:ascii="仿宋_GB2312" w:hAnsi="宋体" w:eastAsia="仿宋_GB2312" w:cs="宋体"/>
                <w:kern w:val="0"/>
                <w:sz w:val="22"/>
              </w:rPr>
              <w:t>分）</w:t>
            </w:r>
          </w:p>
        </w:tc>
        <w:tc>
          <w:tcPr>
            <w:tcW w:w="3735"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制定严密的竞赛方案，配备足够的裁判和志愿者，无竞赛责任事故。每一项不完善扣1分。</w:t>
            </w:r>
          </w:p>
        </w:tc>
        <w:tc>
          <w:tcPr>
            <w:tcW w:w="2076"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活动竞赛组织方案及未出现安全责任事故说明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32" w:hRule="atLeast"/>
          <w:jc w:val="center"/>
        </w:trPr>
        <w:tc>
          <w:tcPr>
            <w:tcW w:w="49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38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w:t>
            </w:r>
            <w:r>
              <w:rPr>
                <w:rFonts w:ascii="仿宋_GB2312" w:hAnsi="宋体" w:eastAsia="仿宋_GB2312" w:cs="宋体"/>
                <w:kern w:val="0"/>
                <w:sz w:val="22"/>
              </w:rPr>
              <w:t>贡献度</w:t>
            </w:r>
          </w:p>
          <w:p>
            <w:pPr>
              <w:widowControl/>
              <w:spacing w:line="240" w:lineRule="exact"/>
              <w:jc w:val="center"/>
              <w:rPr>
                <w:rFonts w:ascii="宋体" w:hAnsi="宋体" w:eastAsia="宋体" w:cs="宋体"/>
                <w:sz w:val="22"/>
              </w:rPr>
            </w:pPr>
            <w:r>
              <w:rPr>
                <w:rFonts w:ascii="仿宋_GB2312" w:hAnsi="宋体" w:eastAsia="仿宋_GB2312" w:cs="宋体"/>
                <w:kern w:val="0"/>
                <w:sz w:val="22"/>
              </w:rPr>
              <w:t>（1</w:t>
            </w:r>
            <w:r>
              <w:rPr>
                <w:rFonts w:hint="eastAsia" w:ascii="仿宋_GB2312" w:hAnsi="宋体" w:eastAsia="仿宋_GB2312" w:cs="宋体"/>
                <w:kern w:val="0"/>
                <w:sz w:val="22"/>
              </w:rPr>
              <w:t>5</w:t>
            </w:r>
            <w:r>
              <w:rPr>
                <w:rFonts w:ascii="仿宋_GB2312" w:hAnsi="宋体" w:eastAsia="仿宋_GB2312" w:cs="宋体"/>
                <w:kern w:val="0"/>
                <w:sz w:val="22"/>
              </w:rPr>
              <w:t>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赛事活动</w:t>
            </w:r>
          </w:p>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延续性</w:t>
            </w:r>
          </w:p>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w:t>
            </w:r>
            <w:r>
              <w:rPr>
                <w:rFonts w:hint="eastAsia" w:ascii="仿宋_GB2312" w:hAnsi="宋体" w:eastAsia="仿宋_GB2312" w:cs="宋体"/>
                <w:kern w:val="0"/>
                <w:sz w:val="22"/>
              </w:rPr>
              <w:t>5</w:t>
            </w:r>
            <w:r>
              <w:rPr>
                <w:rFonts w:ascii="仿宋_GB2312" w:hAnsi="宋体" w:eastAsia="仿宋_GB2312" w:cs="宋体"/>
                <w:kern w:val="0"/>
                <w:sz w:val="22"/>
              </w:rPr>
              <w:t>分）</w:t>
            </w:r>
          </w:p>
        </w:tc>
        <w:tc>
          <w:tcPr>
            <w:tcW w:w="3735" w:type="dxa"/>
            <w:vAlign w:val="center"/>
          </w:tcPr>
          <w:p>
            <w:pPr>
              <w:spacing w:line="240" w:lineRule="exact"/>
              <w:rPr>
                <w:rFonts w:ascii="仿宋_GB2312" w:hAnsi="宋体" w:eastAsia="仿宋_GB2312" w:cs="宋体"/>
                <w:kern w:val="0"/>
                <w:sz w:val="22"/>
              </w:rPr>
            </w:pPr>
            <w:r>
              <w:rPr>
                <w:rFonts w:ascii="仿宋_GB2312" w:hAnsi="宋体" w:eastAsia="仿宋_GB2312" w:cs="宋体"/>
                <w:kern w:val="0"/>
                <w:sz w:val="22"/>
              </w:rPr>
              <w:t>第</w:t>
            </w:r>
            <w:r>
              <w:rPr>
                <w:rFonts w:hint="eastAsia" w:ascii="仿宋_GB2312" w:hAnsi="宋体" w:eastAsia="仿宋_GB2312" w:cs="宋体"/>
                <w:kern w:val="0"/>
                <w:sz w:val="22"/>
              </w:rPr>
              <w:t>4</w:t>
            </w:r>
            <w:r>
              <w:rPr>
                <w:rFonts w:ascii="仿宋_GB2312" w:hAnsi="宋体" w:eastAsia="仿宋_GB2312" w:cs="宋体"/>
                <w:kern w:val="0"/>
                <w:sz w:val="22"/>
              </w:rPr>
              <w:t>届</w:t>
            </w:r>
            <w:r>
              <w:rPr>
                <w:rFonts w:hint="eastAsia" w:ascii="仿宋_GB2312" w:hAnsi="宋体" w:eastAsia="仿宋_GB2312" w:cs="宋体"/>
                <w:kern w:val="0"/>
                <w:sz w:val="22"/>
              </w:rPr>
              <w:t>及以上</w:t>
            </w:r>
            <w:r>
              <w:rPr>
                <w:rFonts w:ascii="仿宋_GB2312" w:hAnsi="宋体" w:eastAsia="仿宋_GB2312" w:cs="宋体"/>
                <w:kern w:val="0"/>
                <w:sz w:val="22"/>
              </w:rPr>
              <w:t>举办</w:t>
            </w:r>
            <w:r>
              <w:rPr>
                <w:rFonts w:hint="eastAsia" w:ascii="仿宋_GB2312" w:hAnsi="宋体" w:eastAsia="仿宋_GB2312" w:cs="宋体"/>
                <w:kern w:val="0"/>
                <w:sz w:val="22"/>
              </w:rPr>
              <w:t>得5</w:t>
            </w:r>
            <w:r>
              <w:rPr>
                <w:rFonts w:ascii="仿宋_GB2312" w:hAnsi="宋体" w:eastAsia="仿宋_GB2312" w:cs="宋体"/>
                <w:kern w:val="0"/>
                <w:sz w:val="22"/>
              </w:rPr>
              <w:t xml:space="preserve">分； </w:t>
            </w:r>
          </w:p>
          <w:p>
            <w:pPr>
              <w:spacing w:line="240" w:lineRule="exact"/>
              <w:rPr>
                <w:rFonts w:ascii="仿宋_GB2312" w:hAnsi="宋体" w:eastAsia="仿宋_GB2312" w:cs="宋体"/>
                <w:kern w:val="0"/>
                <w:sz w:val="22"/>
              </w:rPr>
            </w:pPr>
            <w:r>
              <w:rPr>
                <w:rFonts w:ascii="仿宋_GB2312" w:hAnsi="宋体" w:eastAsia="仿宋_GB2312" w:cs="宋体"/>
                <w:kern w:val="0"/>
                <w:sz w:val="22"/>
              </w:rPr>
              <w:t>第</w:t>
            </w:r>
            <w:r>
              <w:rPr>
                <w:rFonts w:hint="eastAsia" w:ascii="仿宋_GB2312" w:hAnsi="宋体" w:eastAsia="仿宋_GB2312" w:cs="宋体"/>
                <w:kern w:val="0"/>
                <w:sz w:val="22"/>
              </w:rPr>
              <w:t>3</w:t>
            </w:r>
            <w:r>
              <w:rPr>
                <w:rFonts w:ascii="仿宋_GB2312" w:hAnsi="宋体" w:eastAsia="仿宋_GB2312" w:cs="宋体"/>
                <w:kern w:val="0"/>
                <w:sz w:val="22"/>
              </w:rPr>
              <w:t>届举办得</w:t>
            </w:r>
            <w:r>
              <w:rPr>
                <w:rFonts w:hint="eastAsia" w:ascii="仿宋_GB2312" w:hAnsi="宋体" w:eastAsia="仿宋_GB2312" w:cs="宋体"/>
                <w:kern w:val="0"/>
                <w:sz w:val="22"/>
              </w:rPr>
              <w:t>4</w:t>
            </w:r>
            <w:r>
              <w:rPr>
                <w:rFonts w:ascii="仿宋_GB2312" w:hAnsi="宋体" w:eastAsia="仿宋_GB2312" w:cs="宋体"/>
                <w:kern w:val="0"/>
                <w:sz w:val="22"/>
              </w:rPr>
              <w:t>分</w:t>
            </w:r>
            <w:r>
              <w:rPr>
                <w:rFonts w:hint="eastAsia" w:ascii="仿宋_GB2312" w:hAnsi="宋体" w:eastAsia="仿宋_GB2312" w:cs="宋体"/>
                <w:kern w:val="0"/>
                <w:sz w:val="22"/>
              </w:rPr>
              <w:t>；</w:t>
            </w:r>
          </w:p>
          <w:p>
            <w:pPr>
              <w:spacing w:line="240" w:lineRule="exact"/>
              <w:rPr>
                <w:rFonts w:ascii="仿宋_GB2312" w:hAnsi="宋体" w:eastAsia="仿宋_GB2312" w:cs="宋体"/>
                <w:kern w:val="0"/>
                <w:sz w:val="22"/>
              </w:rPr>
            </w:pPr>
            <w:r>
              <w:rPr>
                <w:rFonts w:ascii="仿宋_GB2312" w:hAnsi="宋体" w:eastAsia="仿宋_GB2312" w:cs="宋体"/>
                <w:kern w:val="0"/>
                <w:sz w:val="22"/>
              </w:rPr>
              <w:t>第</w:t>
            </w:r>
            <w:r>
              <w:rPr>
                <w:rFonts w:hint="eastAsia" w:ascii="仿宋_GB2312" w:hAnsi="宋体" w:eastAsia="仿宋_GB2312" w:cs="宋体"/>
                <w:kern w:val="0"/>
                <w:sz w:val="22"/>
              </w:rPr>
              <w:t>2</w:t>
            </w:r>
            <w:r>
              <w:rPr>
                <w:rFonts w:ascii="仿宋_GB2312" w:hAnsi="宋体" w:eastAsia="仿宋_GB2312" w:cs="宋体"/>
                <w:kern w:val="0"/>
                <w:sz w:val="22"/>
              </w:rPr>
              <w:t>届举办得</w:t>
            </w:r>
            <w:r>
              <w:rPr>
                <w:rFonts w:hint="eastAsia" w:ascii="仿宋_GB2312" w:hAnsi="宋体" w:eastAsia="仿宋_GB2312" w:cs="宋体"/>
                <w:kern w:val="0"/>
                <w:sz w:val="22"/>
              </w:rPr>
              <w:t>3</w:t>
            </w:r>
            <w:r>
              <w:rPr>
                <w:rFonts w:ascii="仿宋_GB2312" w:hAnsi="宋体" w:eastAsia="仿宋_GB2312" w:cs="宋体"/>
                <w:kern w:val="0"/>
                <w:sz w:val="22"/>
              </w:rPr>
              <w:t>分</w:t>
            </w:r>
            <w:r>
              <w:rPr>
                <w:rFonts w:hint="eastAsia" w:ascii="仿宋_GB2312" w:hAnsi="宋体" w:eastAsia="仿宋_GB2312" w:cs="宋体"/>
                <w:kern w:val="0"/>
                <w:sz w:val="22"/>
              </w:rPr>
              <w:t>；</w:t>
            </w:r>
            <w:r>
              <w:rPr>
                <w:rFonts w:ascii="仿宋_GB2312" w:hAnsi="宋体" w:eastAsia="仿宋_GB2312" w:cs="宋体"/>
                <w:kern w:val="0"/>
                <w:sz w:val="22"/>
              </w:rPr>
              <w:t xml:space="preserve"> </w:t>
            </w:r>
          </w:p>
          <w:p>
            <w:pPr>
              <w:spacing w:line="240" w:lineRule="exact"/>
              <w:rPr>
                <w:rFonts w:ascii="宋体" w:hAnsi="宋体" w:eastAsia="宋体" w:cs="宋体"/>
                <w:sz w:val="22"/>
              </w:rPr>
            </w:pPr>
            <w:r>
              <w:rPr>
                <w:rFonts w:ascii="仿宋_GB2312" w:hAnsi="宋体" w:eastAsia="仿宋_GB2312" w:cs="宋体"/>
                <w:kern w:val="0"/>
                <w:sz w:val="22"/>
              </w:rPr>
              <w:t>首届举办得</w:t>
            </w:r>
            <w:r>
              <w:rPr>
                <w:rFonts w:hint="eastAsia" w:ascii="仿宋_GB2312" w:hAnsi="宋体" w:eastAsia="仿宋_GB2312" w:cs="宋体"/>
                <w:kern w:val="0"/>
                <w:sz w:val="22"/>
              </w:rPr>
              <w:t>2</w:t>
            </w:r>
            <w:r>
              <w:rPr>
                <w:rFonts w:ascii="仿宋_GB2312" w:hAnsi="宋体" w:eastAsia="仿宋_GB2312" w:cs="宋体"/>
                <w:kern w:val="0"/>
                <w:sz w:val="22"/>
              </w:rPr>
              <w:t>分</w:t>
            </w:r>
            <w:r>
              <w:rPr>
                <w:rFonts w:hint="eastAsia" w:ascii="仿宋_GB2312" w:hAnsi="宋体" w:eastAsia="仿宋_GB2312" w:cs="宋体"/>
                <w:kern w:val="0"/>
                <w:sz w:val="22"/>
              </w:rPr>
              <w:t>（对于一次签约并确定在我市连续举办5届以上的赛事，首届举办可得5分；一次签约并确定在我市连续举办3届以上的，首届举办可得3分）</w:t>
            </w:r>
            <w:r>
              <w:rPr>
                <w:rFonts w:ascii="仿宋_GB2312" w:hAnsi="宋体" w:eastAsia="仿宋_GB2312" w:cs="宋体"/>
                <w:kern w:val="0"/>
                <w:sz w:val="22"/>
              </w:rPr>
              <w:t>。</w:t>
            </w:r>
          </w:p>
        </w:tc>
        <w:tc>
          <w:tcPr>
            <w:tcW w:w="2076" w:type="dxa"/>
            <w:vAlign w:val="center"/>
          </w:tcPr>
          <w:p>
            <w:pPr>
              <w:spacing w:line="240" w:lineRule="exact"/>
              <w:rPr>
                <w:rFonts w:ascii="宋体" w:hAnsi="宋体" w:eastAsia="宋体" w:cs="宋体"/>
                <w:sz w:val="22"/>
              </w:rPr>
            </w:pPr>
            <w:r>
              <w:rPr>
                <w:rFonts w:ascii="仿宋_GB2312" w:hAnsi="宋体" w:eastAsia="仿宋_GB2312" w:cs="宋体"/>
                <w:kern w:val="0"/>
                <w:sz w:val="22"/>
              </w:rPr>
              <w:t>历届赛事活动举办的证明材料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97"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社会经济效益</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（10分）</w:t>
            </w:r>
          </w:p>
        </w:tc>
        <w:tc>
          <w:tcPr>
            <w:tcW w:w="3735"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专家对第三方专业机构做出的赛事社会经济效益报告评分：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90分以上得10分；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80-89分得9分；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70-79分得8分；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60-69分得7分；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50-59分得6分；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40-49分得5分；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30-39分得3分；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0-29分得1分；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无报告不得分。</w:t>
            </w:r>
          </w:p>
        </w:tc>
        <w:tc>
          <w:tcPr>
            <w:tcW w:w="2076"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出具第三方赛事评估报告:内容涵盖经济效益（包括直接、间接经济效益，税收收入，第三产业（服务业）拉动经济效益（包括 吃、住、行、游、购、娱 六要素等）。</w:t>
            </w:r>
          </w:p>
        </w:tc>
      </w:tr>
    </w:tbl>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BSJW--GB1-0">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A1B52"/>
    <w:multiLevelType w:val="singleLevel"/>
    <w:tmpl w:val="7E6A1B5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C1"/>
    <w:rsid w:val="0003768C"/>
    <w:rsid w:val="000426BF"/>
    <w:rsid w:val="00042C94"/>
    <w:rsid w:val="000A288C"/>
    <w:rsid w:val="000B601F"/>
    <w:rsid w:val="000E0C3A"/>
    <w:rsid w:val="00100234"/>
    <w:rsid w:val="001300AB"/>
    <w:rsid w:val="00186979"/>
    <w:rsid w:val="00193845"/>
    <w:rsid w:val="001B1D37"/>
    <w:rsid w:val="001B523B"/>
    <w:rsid w:val="001D6ACB"/>
    <w:rsid w:val="00253D82"/>
    <w:rsid w:val="00265560"/>
    <w:rsid w:val="00274494"/>
    <w:rsid w:val="002874BC"/>
    <w:rsid w:val="002B0D96"/>
    <w:rsid w:val="002D0B53"/>
    <w:rsid w:val="002E26D3"/>
    <w:rsid w:val="002E352A"/>
    <w:rsid w:val="002E7C4C"/>
    <w:rsid w:val="00306BAD"/>
    <w:rsid w:val="00331DDE"/>
    <w:rsid w:val="00343F27"/>
    <w:rsid w:val="003506F2"/>
    <w:rsid w:val="00356C17"/>
    <w:rsid w:val="00366DC1"/>
    <w:rsid w:val="00375B7D"/>
    <w:rsid w:val="00393EF4"/>
    <w:rsid w:val="003B446B"/>
    <w:rsid w:val="003C3363"/>
    <w:rsid w:val="003D2B4D"/>
    <w:rsid w:val="003D46F1"/>
    <w:rsid w:val="003D4CB8"/>
    <w:rsid w:val="003E27F8"/>
    <w:rsid w:val="003F603A"/>
    <w:rsid w:val="00400D4F"/>
    <w:rsid w:val="0041448D"/>
    <w:rsid w:val="00420474"/>
    <w:rsid w:val="00483E9E"/>
    <w:rsid w:val="004B1523"/>
    <w:rsid w:val="004B17AD"/>
    <w:rsid w:val="004B29FA"/>
    <w:rsid w:val="004B3043"/>
    <w:rsid w:val="004C358A"/>
    <w:rsid w:val="00507E64"/>
    <w:rsid w:val="00574D3D"/>
    <w:rsid w:val="00594F31"/>
    <w:rsid w:val="00595FE7"/>
    <w:rsid w:val="005A3FAE"/>
    <w:rsid w:val="005C6361"/>
    <w:rsid w:val="00607A7A"/>
    <w:rsid w:val="0064739B"/>
    <w:rsid w:val="0065327B"/>
    <w:rsid w:val="00654DBC"/>
    <w:rsid w:val="00672832"/>
    <w:rsid w:val="0068027A"/>
    <w:rsid w:val="00685EB8"/>
    <w:rsid w:val="006C6AC2"/>
    <w:rsid w:val="007018C1"/>
    <w:rsid w:val="007378E3"/>
    <w:rsid w:val="007A5C60"/>
    <w:rsid w:val="007A7E9D"/>
    <w:rsid w:val="007B0D3C"/>
    <w:rsid w:val="007D4246"/>
    <w:rsid w:val="007E7DFD"/>
    <w:rsid w:val="00803FB5"/>
    <w:rsid w:val="00840C40"/>
    <w:rsid w:val="008618D0"/>
    <w:rsid w:val="00884A60"/>
    <w:rsid w:val="008F4A2B"/>
    <w:rsid w:val="009017C6"/>
    <w:rsid w:val="00933967"/>
    <w:rsid w:val="00947160"/>
    <w:rsid w:val="0095178E"/>
    <w:rsid w:val="00956D95"/>
    <w:rsid w:val="009652F9"/>
    <w:rsid w:val="00970F91"/>
    <w:rsid w:val="009B302E"/>
    <w:rsid w:val="009C08CA"/>
    <w:rsid w:val="00A120F5"/>
    <w:rsid w:val="00A61D3D"/>
    <w:rsid w:val="00A810F3"/>
    <w:rsid w:val="00A90088"/>
    <w:rsid w:val="00A951F8"/>
    <w:rsid w:val="00A9569E"/>
    <w:rsid w:val="00AA1248"/>
    <w:rsid w:val="00AA4EBB"/>
    <w:rsid w:val="00AB5B5B"/>
    <w:rsid w:val="00AD68CD"/>
    <w:rsid w:val="00AE23FB"/>
    <w:rsid w:val="00B0672C"/>
    <w:rsid w:val="00B17AFC"/>
    <w:rsid w:val="00B270B5"/>
    <w:rsid w:val="00B274EE"/>
    <w:rsid w:val="00B71B09"/>
    <w:rsid w:val="00B73802"/>
    <w:rsid w:val="00B92B6F"/>
    <w:rsid w:val="00BC6D26"/>
    <w:rsid w:val="00C0590E"/>
    <w:rsid w:val="00C33921"/>
    <w:rsid w:val="00C466B7"/>
    <w:rsid w:val="00C74B30"/>
    <w:rsid w:val="00C80DFF"/>
    <w:rsid w:val="00C82B6B"/>
    <w:rsid w:val="00CF4884"/>
    <w:rsid w:val="00D27C3A"/>
    <w:rsid w:val="00D431DE"/>
    <w:rsid w:val="00DE06E3"/>
    <w:rsid w:val="00E2452D"/>
    <w:rsid w:val="00E2567E"/>
    <w:rsid w:val="00E5517D"/>
    <w:rsid w:val="00E629E4"/>
    <w:rsid w:val="00E946A7"/>
    <w:rsid w:val="00EA27F3"/>
    <w:rsid w:val="00EB2130"/>
    <w:rsid w:val="00EB24C3"/>
    <w:rsid w:val="00F160D0"/>
    <w:rsid w:val="00F209E0"/>
    <w:rsid w:val="00F20C32"/>
    <w:rsid w:val="00F30C13"/>
    <w:rsid w:val="00F41039"/>
    <w:rsid w:val="00F917AB"/>
    <w:rsid w:val="00F94A9D"/>
    <w:rsid w:val="00FD11E3"/>
    <w:rsid w:val="04084C7B"/>
    <w:rsid w:val="040F5152"/>
    <w:rsid w:val="06C43048"/>
    <w:rsid w:val="09EB6712"/>
    <w:rsid w:val="09ED1928"/>
    <w:rsid w:val="0B710F4F"/>
    <w:rsid w:val="0D0A36B8"/>
    <w:rsid w:val="0DC96B5B"/>
    <w:rsid w:val="13BF0B5E"/>
    <w:rsid w:val="158D5441"/>
    <w:rsid w:val="15DA751F"/>
    <w:rsid w:val="17063F5F"/>
    <w:rsid w:val="18EF052A"/>
    <w:rsid w:val="1F405779"/>
    <w:rsid w:val="23A92A89"/>
    <w:rsid w:val="29992E2C"/>
    <w:rsid w:val="29EB4573"/>
    <w:rsid w:val="2AA22956"/>
    <w:rsid w:val="2D786B4E"/>
    <w:rsid w:val="2DFA030F"/>
    <w:rsid w:val="35E66E33"/>
    <w:rsid w:val="376B605F"/>
    <w:rsid w:val="382252AD"/>
    <w:rsid w:val="386C4B6B"/>
    <w:rsid w:val="39C06A29"/>
    <w:rsid w:val="3CF53E7C"/>
    <w:rsid w:val="40D12C8A"/>
    <w:rsid w:val="464A2812"/>
    <w:rsid w:val="49D707DE"/>
    <w:rsid w:val="4A8E4EF7"/>
    <w:rsid w:val="4C755475"/>
    <w:rsid w:val="4D473B92"/>
    <w:rsid w:val="575A5B05"/>
    <w:rsid w:val="5C6400AE"/>
    <w:rsid w:val="5DEF191A"/>
    <w:rsid w:val="5E58061D"/>
    <w:rsid w:val="60F009CA"/>
    <w:rsid w:val="667F5C2D"/>
    <w:rsid w:val="671D4B42"/>
    <w:rsid w:val="697D28C2"/>
    <w:rsid w:val="6D3B531C"/>
    <w:rsid w:val="6D996CEB"/>
    <w:rsid w:val="737B0B60"/>
    <w:rsid w:val="762522FC"/>
    <w:rsid w:val="77B77BA7"/>
    <w:rsid w:val="79C06105"/>
    <w:rsid w:val="7F7705B6"/>
    <w:rsid w:val="7FE96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semiHidden/>
    <w:unhideWhenUsed/>
    <w:uiPriority w:val="99"/>
    <w:pPr>
      <w:tabs>
        <w:tab w:val="center" w:pos="4153"/>
        <w:tab w:val="right" w:pos="8306"/>
      </w:tabs>
      <w:snapToGrid w:val="0"/>
      <w:jc w:val="left"/>
    </w:pPr>
    <w:rPr>
      <w:sz w:val="18"/>
      <w:szCs w:val="18"/>
    </w:rPr>
  </w:style>
  <w:style w:type="paragraph" w:styleId="3">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style01"/>
    <w:basedOn w:val="4"/>
    <w:qFormat/>
    <w:uiPriority w:val="0"/>
    <w:rPr>
      <w:rFonts w:hint="eastAsia" w:ascii="黑体" w:hAnsi="黑体" w:eastAsia="黑体"/>
      <w:color w:val="000000"/>
      <w:sz w:val="32"/>
      <w:szCs w:val="32"/>
    </w:rPr>
  </w:style>
  <w:style w:type="character" w:customStyle="1" w:styleId="7">
    <w:name w:val="fontstyle21"/>
    <w:basedOn w:val="4"/>
    <w:qFormat/>
    <w:uiPriority w:val="0"/>
    <w:rPr>
      <w:rFonts w:hint="default" w:ascii="FZXBSJW--GB1-0" w:hAnsi="FZXBSJW--GB1-0"/>
      <w:color w:val="000000"/>
      <w:sz w:val="36"/>
      <w:szCs w:val="36"/>
    </w:rPr>
  </w:style>
  <w:style w:type="character" w:customStyle="1" w:styleId="8">
    <w:name w:val="fontstyle31"/>
    <w:basedOn w:val="4"/>
    <w:qFormat/>
    <w:uiPriority w:val="0"/>
    <w:rPr>
      <w:rFonts w:hint="default" w:ascii="楷体" w:hAnsi="楷体"/>
      <w:color w:val="000000"/>
      <w:sz w:val="28"/>
      <w:szCs w:val="28"/>
    </w:rPr>
  </w:style>
  <w:style w:type="character" w:customStyle="1" w:styleId="9">
    <w:name w:val="fontstyle41"/>
    <w:basedOn w:val="4"/>
    <w:qFormat/>
    <w:uiPriority w:val="0"/>
    <w:rPr>
      <w:rFonts w:hint="default" w:ascii="TimesNewRomanPSMT" w:hAnsi="TimesNewRomanPSMT"/>
      <w:color w:val="000000"/>
      <w:sz w:val="22"/>
      <w:szCs w:val="22"/>
    </w:rPr>
  </w:style>
  <w:style w:type="character" w:customStyle="1" w:styleId="10">
    <w:name w:val="fontstyle51"/>
    <w:basedOn w:val="4"/>
    <w:qFormat/>
    <w:uiPriority w:val="0"/>
    <w:rPr>
      <w:rFonts w:hint="eastAsia" w:ascii="仿宋_GB2312" w:eastAsia="仿宋_GB2312"/>
      <w:color w:val="000000"/>
      <w:sz w:val="22"/>
      <w:szCs w:val="22"/>
    </w:rPr>
  </w:style>
  <w:style w:type="character" w:customStyle="1" w:styleId="11">
    <w:name w:val="页眉 Char"/>
    <w:basedOn w:val="4"/>
    <w:link w:val="3"/>
    <w:semiHidden/>
    <w:uiPriority w:val="99"/>
    <w:rPr>
      <w:kern w:val="2"/>
      <w:sz w:val="18"/>
      <w:szCs w:val="18"/>
    </w:rPr>
  </w:style>
  <w:style w:type="character" w:customStyle="1" w:styleId="12">
    <w:name w:val="页脚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621973-5FB7-4368-991B-90A3DAC1B97C}">
  <ds:schemaRefs/>
</ds:datastoreItem>
</file>

<file path=docProps/app.xml><?xml version="1.0" encoding="utf-8"?>
<Properties xmlns="http://schemas.openxmlformats.org/officeDocument/2006/extended-properties" xmlns:vt="http://schemas.openxmlformats.org/officeDocument/2006/docPropsVTypes">
  <Template>Normal</Template>
  <Pages>4</Pages>
  <Words>408</Words>
  <Characters>2332</Characters>
  <Lines>19</Lines>
  <Paragraphs>5</Paragraphs>
  <TotalTime>110</TotalTime>
  <ScaleCrop>false</ScaleCrop>
  <LinksUpToDate>false</LinksUpToDate>
  <CharactersWithSpaces>2735</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2020-09-03T03:14:00Z</dcterms:created>
  <dc:creator>张放宏</dc:creator>
  <cp:lastModifiedBy>lfp</cp:lastModifiedBy>
  <cp:lastPrinted>2021-01-26T01:43:00Z</cp:lastPrinted>
  <dcterms:modified xsi:type="dcterms:W3CDTF">2021-02-09T01:43:21Z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