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spacing w:line="400" w:lineRule="exact"/>
        <w:ind w:right="204"/>
        <w:jc w:val="both"/>
        <w:rPr>
          <w:rFonts w:hint="eastAsia" w:ascii="华文中宋" w:hAnsi="华文中宋" w:eastAsia="华文中宋"/>
          <w:b/>
          <w:bCs/>
          <w:color w:val="auto"/>
          <w:sz w:val="36"/>
          <w:szCs w:val="36"/>
          <w:lang w:val="en-US" w:eastAsia="zh-CN"/>
        </w:rPr>
      </w:pPr>
      <w:bookmarkStart w:id="0" w:name="_GoBack"/>
      <w:bookmarkEnd w:id="0"/>
      <w:r>
        <w:rPr>
          <w:rFonts w:hint="eastAsia" w:ascii="仿宋" w:hAnsi="仿宋" w:eastAsia="仿宋"/>
          <w:color w:val="FFFFFF" w:themeColor="background1"/>
          <w:sz w:val="32"/>
          <w:szCs w:val="32"/>
          <w14:textFill>
            <w14:solidFill>
              <w14:schemeClr w14:val="bg1"/>
            </w14:solidFill>
          </w14:textFill>
        </w:rPr>
        <w:t>中跆协字〔20</w:t>
      </w:r>
      <w:r>
        <w:rPr>
          <w:rFonts w:hint="eastAsia" w:ascii="仿宋" w:hAnsi="仿宋" w:eastAsia="仿宋"/>
          <w:color w:val="FFFFFF" w:themeColor="background1"/>
          <w:sz w:val="32"/>
          <w:szCs w:val="32"/>
          <w:lang w:val="en-US" w:eastAsia="zh-CN"/>
          <w14:textFill>
            <w14:solidFill>
              <w14:schemeClr w14:val="bg1"/>
            </w14:solidFill>
          </w14:textFill>
        </w:rPr>
        <w:t>21</w:t>
      </w:r>
      <w:r>
        <w:rPr>
          <w:rFonts w:hint="eastAsia" w:ascii="仿宋" w:hAnsi="仿宋" w:eastAsia="仿宋"/>
          <w:color w:val="FFFFFF" w:themeColor="background1"/>
          <w:sz w:val="32"/>
          <w:szCs w:val="32"/>
          <w14:textFill>
            <w14:solidFill>
              <w14:schemeClr w14:val="bg1"/>
            </w14:solidFill>
          </w14:textFill>
        </w:rPr>
        <w:t>〕</w:t>
      </w:r>
      <w:r>
        <w:rPr>
          <w:rFonts w:hint="eastAsia" w:ascii="仿宋" w:hAnsi="仿宋" w:eastAsia="仿宋"/>
          <w:color w:val="FFFFFF" w:themeColor="background1"/>
          <w:sz w:val="32"/>
          <w:szCs w:val="32"/>
          <w:lang w:val="en-US" w:eastAsia="zh-CN"/>
          <w14:textFill>
            <w14:solidFill>
              <w14:schemeClr w14:val="bg1"/>
            </w14:solidFill>
          </w14:textFill>
        </w:rPr>
        <w:t>12</w:t>
      </w:r>
      <w:r>
        <w:rPr>
          <w:rFonts w:hint="eastAsia" w:ascii="仿宋" w:hAnsi="仿宋" w:eastAsia="仿宋"/>
          <w:color w:val="FFFFFF" w:themeColor="background1"/>
          <w:sz w:val="32"/>
          <w:szCs w:val="32"/>
          <w14:textFill>
            <w14:solidFill>
              <w14:schemeClr w14:val="bg1"/>
            </w14:solidFill>
          </w14:textFill>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第十四届全运会跆拳道项目</w:t>
      </w:r>
      <w:r>
        <w:rPr>
          <w:rFonts w:hint="eastAsia" w:ascii="方正小标宋简体" w:hAnsi="方正小标宋简体" w:eastAsia="方正小标宋简体" w:cs="方正小标宋简体"/>
          <w:sz w:val="36"/>
          <w:szCs w:val="36"/>
        </w:rPr>
        <w:t>资格赛</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第一次</w:t>
      </w:r>
      <w:r>
        <w:rPr>
          <w:rFonts w:hint="eastAsia" w:ascii="方正小标宋简体" w:hAnsi="方正小标宋简体" w:eastAsia="方正小标宋简体" w:cs="方正小标宋简体"/>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竞赛规程</w:t>
      </w:r>
    </w:p>
    <w:p>
      <w:pPr>
        <w:keepNext w:val="0"/>
        <w:keepLines w:val="0"/>
        <w:pageBreakBefore w:val="0"/>
        <w:widowControl w:val="0"/>
        <w:tabs>
          <w:tab w:val="left" w:pos="772"/>
        </w:tabs>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40"/>
          <w:lang w:val="en-US" w:eastAsia="zh-CN"/>
        </w:rPr>
      </w:pP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2"/>
          <w:sz w:val="32"/>
          <w:szCs w:val="40"/>
          <w:lang w:val="en-US" w:eastAsia="zh-CN" w:bidi="ar-SA"/>
        </w:rPr>
      </w:pPr>
      <w:r>
        <w:rPr>
          <w:rFonts w:hint="eastAsia" w:ascii="黑体" w:hAnsi="黑体" w:eastAsia="黑体" w:cs="黑体"/>
          <w:b w:val="0"/>
          <w:bCs w:val="0"/>
          <w:sz w:val="32"/>
          <w:szCs w:val="32"/>
        </w:rPr>
        <w:t>一、</w:t>
      </w:r>
      <w:r>
        <w:rPr>
          <w:rFonts w:hint="eastAsia" w:ascii="黑体" w:hAnsi="黑体" w:eastAsia="黑体" w:cs="黑体"/>
          <w:kern w:val="2"/>
          <w:sz w:val="32"/>
          <w:szCs w:val="40"/>
          <w:lang w:val="en-US" w:eastAsia="zh-CN" w:bidi="ar-SA"/>
        </w:rPr>
        <w:t>竞赛日期与地点</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1285" w:firstLineChars="4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b/>
          <w:bCs/>
          <w:color w:val="000000"/>
          <w:kern w:val="0"/>
          <w:sz w:val="32"/>
          <w:szCs w:val="32"/>
          <w:lang w:val="en-US" w:eastAsia="zh-CN"/>
        </w:rPr>
        <w:t>比赛时间：</w:t>
      </w:r>
      <w:r>
        <w:rPr>
          <w:rFonts w:hint="eastAsia" w:ascii="仿宋" w:hAnsi="仿宋" w:eastAsia="仿宋" w:cs="仿宋"/>
          <w:kern w:val="2"/>
          <w:sz w:val="32"/>
          <w:szCs w:val="40"/>
          <w:lang w:val="en-US" w:eastAsia="zh-CN" w:bidi="ar-SA"/>
        </w:rPr>
        <w:t>4月16日-4月22日</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2560" w:firstLineChars="8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（4月15日报到，4月23日离开）</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1285" w:firstLineChars="4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b/>
          <w:bCs/>
          <w:kern w:val="2"/>
          <w:sz w:val="32"/>
          <w:szCs w:val="40"/>
          <w:lang w:val="en-US" w:eastAsia="zh-CN" w:bidi="ar-SA"/>
        </w:rPr>
        <w:t>比赛地点：</w:t>
      </w:r>
      <w:r>
        <w:rPr>
          <w:rFonts w:hint="eastAsia" w:ascii="仿宋" w:hAnsi="仿宋" w:eastAsia="仿宋" w:cs="仿宋"/>
          <w:kern w:val="2"/>
          <w:sz w:val="32"/>
          <w:szCs w:val="40"/>
          <w:lang w:val="en-US" w:eastAsia="zh-CN" w:bidi="ar-SA"/>
        </w:rPr>
        <w:t>漯河市体育中心</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二、竞赛项目</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1285" w:firstLineChars="4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b/>
          <w:bCs/>
          <w:kern w:val="2"/>
          <w:sz w:val="32"/>
          <w:szCs w:val="40"/>
          <w:lang w:val="en-US" w:eastAsia="zh-CN" w:bidi="ar-SA"/>
        </w:rPr>
        <w:t>男子：</w:t>
      </w:r>
      <w:r>
        <w:rPr>
          <w:rFonts w:hint="eastAsia" w:ascii="仿宋" w:hAnsi="仿宋" w:eastAsia="仿宋" w:cs="仿宋"/>
          <w:kern w:val="2"/>
          <w:sz w:val="32"/>
          <w:szCs w:val="40"/>
          <w:lang w:val="en-US" w:eastAsia="zh-CN" w:bidi="ar-SA"/>
        </w:rPr>
        <w:t>-58kg、-68kg、-80kg、+80kg</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1285" w:firstLineChars="4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b/>
          <w:bCs/>
          <w:kern w:val="2"/>
          <w:sz w:val="32"/>
          <w:szCs w:val="40"/>
          <w:lang w:val="en-US" w:eastAsia="zh-CN" w:bidi="ar-SA"/>
        </w:rPr>
        <w:t>女子：</w:t>
      </w:r>
      <w:r>
        <w:rPr>
          <w:rFonts w:hint="eastAsia" w:ascii="仿宋" w:hAnsi="仿宋" w:eastAsia="仿宋" w:cs="仿宋"/>
          <w:kern w:val="2"/>
          <w:sz w:val="32"/>
          <w:szCs w:val="40"/>
          <w:lang w:val="en-US" w:eastAsia="zh-CN" w:bidi="ar-SA"/>
        </w:rPr>
        <w:t>-49kg、-57kg、-67kg、+67kg</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三、参加资格</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符合《第十四届全国运动会跆拳道竞赛规程》规定。</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四、体能测试</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资格赛前进行体能测试，体能测试达标线为60分。未达标者，不能参加资格赛和决赛。通过积分已获得决赛资格的运动员可选择在第一次或第二次资格赛前参加体能测试；因有国际比赛任务无法参加体能测试的国家队运动员，在国家队集训期间体测成绩达到资格赛体能测试准入标准，视为有效成绩。</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五、竞赛办法</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（一）竞赛规则</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执行《世界跆拳道联合会竞赛规则（竞技）》（2019年5月15日版）。</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（二）赛制</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比赛采用三局总分制，将进行 3 局，每局 2 分钟，局间休息1分钟；</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（三）抽签</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比赛采用电脑抽签方式，抽签前一天完成各级别参赛名单核对。</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（四）称重及随机称重</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各级别参赛运动员在其比赛的前一天上午称重；在其当天开赛前半小时完成随机称重，具体时间、地点另行通知。</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六、录取名次办法</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本次资格赛不颁发奖牌和证书，只产生全运会决赛资格。</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七、健康和疫情防控要求</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（一）参赛运动员须携带省、市级具有合法资质的医院出具的健康证明（从比赛开始之日前计算30天内有效，必须含心电图和脑电图）；</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（二）运动员报到时须携带有效二代居民身份证以及7日内有效核酸检测报告和“通行绿码”；</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（三）赴离赛区旅途及比赛期间各单位及运动员要做好个人防护，佩戴口罩，多洗手，勤消毒；</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2"/>
          <w:sz w:val="32"/>
          <w:szCs w:val="40"/>
          <w:highlight w:val="none"/>
          <w:lang w:val="en-US" w:eastAsia="zh-CN" w:bidi="ar-SA"/>
        </w:rPr>
      </w:pPr>
      <w:r>
        <w:rPr>
          <w:rFonts w:hint="eastAsia" w:ascii="仿宋" w:hAnsi="仿宋" w:eastAsia="仿宋" w:cs="仿宋"/>
          <w:color w:val="auto"/>
          <w:kern w:val="2"/>
          <w:sz w:val="32"/>
          <w:szCs w:val="40"/>
          <w:highlight w:val="none"/>
          <w:lang w:val="en-US" w:eastAsia="zh-CN" w:bidi="ar-SA"/>
        </w:rPr>
        <w:t>（四）赛会时间内将安排2次核酸检测，具体时间以赛会补充通知为准：</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2"/>
          <w:sz w:val="32"/>
          <w:szCs w:val="40"/>
          <w:highlight w:val="none"/>
          <w:lang w:val="en-US" w:eastAsia="zh-CN" w:bidi="ar-SA"/>
        </w:rPr>
      </w:pPr>
      <w:r>
        <w:rPr>
          <w:rFonts w:hint="eastAsia" w:ascii="仿宋" w:hAnsi="仿宋" w:eastAsia="仿宋" w:cs="仿宋"/>
          <w:color w:val="auto"/>
          <w:kern w:val="2"/>
          <w:sz w:val="32"/>
          <w:szCs w:val="40"/>
          <w:highlight w:val="none"/>
          <w:lang w:val="en-US" w:eastAsia="zh-CN" w:bidi="ar-SA"/>
        </w:rPr>
        <w:t>1.进入驻地后将安排所有参赛人员进行第一次核酸检测；</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color w:val="0000FF"/>
          <w:kern w:val="2"/>
          <w:sz w:val="32"/>
          <w:szCs w:val="40"/>
          <w:highlight w:val="none"/>
          <w:lang w:val="en-US" w:eastAsia="zh-CN" w:bidi="ar-SA"/>
        </w:rPr>
      </w:pPr>
      <w:r>
        <w:rPr>
          <w:rFonts w:hint="eastAsia" w:ascii="仿宋" w:hAnsi="仿宋" w:eastAsia="仿宋" w:cs="仿宋"/>
          <w:color w:val="auto"/>
          <w:kern w:val="2"/>
          <w:sz w:val="32"/>
          <w:szCs w:val="40"/>
          <w:highlight w:val="none"/>
          <w:lang w:val="en-US" w:eastAsia="zh-CN" w:bidi="ar-SA"/>
        </w:rPr>
        <w:t>2.赛会结束前将根据离会时间安排第二次核酸检测，确保安全离会。</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八、报名与报到</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报名与报到具体安排另行通知。</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九、参赛器材装备</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（一）比赛使用中国跆协指定的竞赛器材；</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（二）运动员参赛自备电子脚套、护齿、手套、护腿、护臂、护裆等参赛装备；</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（三）运动员不得穿着带印有“中国”以及国旗、国徽标识（含英文标识CHINA）字样的道服上场比赛；</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（四）比赛期间，所有教练员都必须穿着正装，如西装、领带、夹克、连衣裙（长或短）和裤子等。如教练未着上述装束，将不得在比赛中担任临场指挥教练员。</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十、经费</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（一）竞赛选调裁判员比赛期间往返交通费用自理，承办单位负责竞赛期间选调技术官员的食宿和劳务费；</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（二）所有参赛运动员及官员往返交通费及比赛期间食宿费用自理；</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（三）组委会将提供官方酒店、注册地点及推荐酒店等信息，详见赛事补充通知；</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（四）运动队如果尚未给参赛选手上保险，报到时须交纳保险费20元/人,由组委会指定保险公司为运动员统一办理保险。</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十一、兴奋剂检查</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经中国跆拳道协会委托，中国反兴奋剂中心将对本次赛事实施赛内兴奋剂检查。兴奋剂检查和处罚按照国家体育总局、中国奥委会反兴奋剂委员会的有关规定执行。</w:t>
      </w:r>
    </w:p>
    <w:p>
      <w:pPr>
        <w:keepNext w:val="0"/>
        <w:keepLines w:val="0"/>
        <w:pageBreakBefore w:val="0"/>
        <w:widowControl w:val="0"/>
        <w:tabs>
          <w:tab w:val="left" w:pos="759"/>
        </w:tabs>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十二、未尽事宜，以正式通知为准。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kern w:val="2"/>
          <w:sz w:val="36"/>
          <w:szCs w:val="36"/>
          <w:lang w:val="en-US" w:eastAsia="zh-CN" w:bidi="ar-SA"/>
        </w:rPr>
      </w:pPr>
    </w:p>
    <w:sectPr>
      <w:headerReference r:id="rId3" w:type="default"/>
      <w:footerReference r:id="rId4" w:type="default"/>
      <w:pgSz w:w="11906" w:h="16838"/>
      <w:pgMar w:top="1440" w:right="148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pPr>
                          <w:r>
                            <w:fldChar w:fldCharType="begin"/>
                          </w:r>
                          <w:r>
                            <w:instrText xml:space="preserve">PAGE   \* MERGEFORMAT</w:instrText>
                          </w:r>
                          <w:r>
                            <w:fldChar w:fldCharType="separate"/>
                          </w:r>
                          <w:r>
                            <w:rPr>
                              <w:lang w:val="zh-CN"/>
                            </w:rPr>
                            <w:t>11</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11</w:t>
                    </w:r>
                    <w:r>
                      <w:fldChar w:fldCharType="end"/>
                    </w:r>
                  </w:p>
                  <w:p/>
                </w:txbxContent>
              </v:textbox>
            </v:shape>
          </w:pict>
        </mc:Fallback>
      </mc:AlternateContent>
    </w:r>
  </w:p>
  <w:p>
    <w:pPr>
      <w:pStyle w:val="4"/>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C31DE"/>
    <w:rsid w:val="0DC23DB1"/>
    <w:rsid w:val="1AB55D4E"/>
    <w:rsid w:val="1AB67A42"/>
    <w:rsid w:val="20525E0D"/>
    <w:rsid w:val="25DC73AC"/>
    <w:rsid w:val="2AF6025D"/>
    <w:rsid w:val="2CE85371"/>
    <w:rsid w:val="2D8621C4"/>
    <w:rsid w:val="2EAC0FFB"/>
    <w:rsid w:val="2FDB1EA4"/>
    <w:rsid w:val="3170652F"/>
    <w:rsid w:val="33767BF2"/>
    <w:rsid w:val="344B0455"/>
    <w:rsid w:val="39EA1917"/>
    <w:rsid w:val="3BC122C2"/>
    <w:rsid w:val="411F50EC"/>
    <w:rsid w:val="41672CD5"/>
    <w:rsid w:val="486534E8"/>
    <w:rsid w:val="4B1B29C8"/>
    <w:rsid w:val="54E157F0"/>
    <w:rsid w:val="61E71B74"/>
    <w:rsid w:val="627C7AB3"/>
    <w:rsid w:val="666E5CC1"/>
    <w:rsid w:val="6CD3017E"/>
    <w:rsid w:val="76DE72BB"/>
    <w:rsid w:val="7B926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2021-03-16T07:29:00Z</dcterms:created>
  <dc:creator>dell</dc:creator>
  <cp:lastModifiedBy>木头人</cp:lastModifiedBy>
  <dcterms:modified xsi:type="dcterms:W3CDTF">2021-03-19T13:31:10Z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D66DFDCFA3CB49F0ABEB9934E41782DB</vt:lpwstr>
  </property>
</Properties>
</file>