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rPr>
          <w:rFonts w:ascii="宋体" w:hAnsi="宋体" w:eastAsia="宋体" w:cs="宋体"/>
          <w:kern w:val="0"/>
          <w:sz w:val="30"/>
          <w:szCs w:val="30"/>
        </w:rPr>
      </w:pPr>
      <w:r>
        <w:rPr>
          <w:rFonts w:hint="eastAsia" w:ascii="宋体" w:hAnsi="宋体" w:eastAsia="宋体" w:cs="宋体"/>
          <w:kern w:val="0"/>
          <w:sz w:val="30"/>
          <w:szCs w:val="30"/>
        </w:rPr>
        <w:t>附件：</w:t>
      </w:r>
    </w:p>
    <w:p>
      <w:pPr>
        <w:ind w:firstLine="0" w:firstLineChars="0"/>
        <w:jc w:val="center"/>
        <w:rPr>
          <w:rFonts w:ascii="宋体" w:hAnsi="宋体" w:eastAsia="宋体" w:cs="宋体"/>
          <w:kern w:val="0"/>
          <w:sz w:val="32"/>
          <w:szCs w:val="32"/>
        </w:rPr>
      </w:pPr>
      <w:r>
        <w:rPr>
          <w:rFonts w:hint="eastAsia" w:ascii="宋体" w:hAnsi="宋体" w:eastAsia="宋体" w:cs="宋体"/>
          <w:kern w:val="0"/>
          <w:sz w:val="32"/>
          <w:szCs w:val="32"/>
        </w:rPr>
        <w:t>“红心向党</w:t>
      </w:r>
      <w:r>
        <w:rPr>
          <w:rFonts w:hint="eastAsia" w:ascii="宋体" w:hAnsi="宋体" w:eastAsia="宋体" w:cs="宋体"/>
          <w:kern w:val="0"/>
          <w:sz w:val="32"/>
          <w:szCs w:val="32"/>
          <w:lang w:val="en-US" w:eastAsia="zh-CN"/>
        </w:rPr>
        <w:t xml:space="preserve"> </w:t>
      </w:r>
      <w:r>
        <w:rPr>
          <w:rFonts w:hint="eastAsia" w:ascii="宋体" w:hAnsi="宋体" w:eastAsia="宋体" w:cs="宋体"/>
          <w:kern w:val="0"/>
          <w:sz w:val="32"/>
          <w:szCs w:val="32"/>
        </w:rPr>
        <w:t>匠心育人”纪念</w:t>
      </w:r>
      <w:r>
        <w:rPr>
          <w:rFonts w:hint="eastAsia" w:ascii="宋体" w:hAnsi="宋体" w:eastAsia="宋体" w:cs="宋体"/>
          <w:kern w:val="0"/>
          <w:sz w:val="32"/>
          <w:szCs w:val="32"/>
          <w:lang w:val="en-US" w:eastAsia="zh-CN"/>
        </w:rPr>
        <w:t>中国共产党</w:t>
      </w:r>
      <w:r>
        <w:rPr>
          <w:rFonts w:hint="eastAsia" w:ascii="宋体" w:hAnsi="宋体" w:eastAsia="宋体" w:cs="宋体"/>
          <w:kern w:val="0"/>
          <w:sz w:val="32"/>
          <w:szCs w:val="32"/>
        </w:rPr>
        <w:t>建党百年红色文化主题</w:t>
      </w:r>
    </w:p>
    <w:p>
      <w:pPr>
        <w:ind w:firstLine="0" w:firstLineChars="0"/>
        <w:jc w:val="center"/>
        <w:rPr>
          <w:rFonts w:ascii="宋体" w:hAnsi="宋体" w:eastAsia="宋体" w:cs="宋体"/>
          <w:kern w:val="0"/>
          <w:sz w:val="32"/>
          <w:szCs w:val="32"/>
        </w:rPr>
      </w:pPr>
      <w:r>
        <w:rPr>
          <w:rFonts w:hint="eastAsia" w:ascii="宋体" w:hAnsi="宋体" w:eastAsia="宋体" w:cs="宋体"/>
          <w:kern w:val="0"/>
          <w:sz w:val="32"/>
          <w:szCs w:val="32"/>
        </w:rPr>
        <w:t>模型教育竞赛活动规程</w:t>
      </w:r>
    </w:p>
    <w:p>
      <w:pPr>
        <w:ind w:firstLine="120" w:firstLineChars="93"/>
        <w:rPr>
          <w:rFonts w:ascii="华文中宋" w:hAnsi="华文中宋" w:eastAsia="华文中宋" w:cs="华文中宋"/>
          <w:kern w:val="0"/>
          <w:sz w:val="13"/>
          <w:szCs w:val="13"/>
        </w:rPr>
      </w:pPr>
    </w:p>
    <w:p>
      <w:pPr>
        <w:ind w:firstLine="600" w:firstLineChars="200"/>
        <w:rPr>
          <w:rFonts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一、主办单位</w:t>
      </w:r>
    </w:p>
    <w:p>
      <w:pPr>
        <w:ind w:firstLine="600" w:firstLineChars="200"/>
        <w:rPr>
          <w:rFonts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国家体育总局航空无线电模型运动管理中心、中国航海模型运动协会、中国车辆模型运动协会、中国青少年科技辅导员协会</w:t>
      </w:r>
    </w:p>
    <w:p>
      <w:pPr>
        <w:ind w:firstLine="600" w:firstLineChars="200"/>
        <w:rPr>
          <w:rFonts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二、承办单位</w:t>
      </w:r>
    </w:p>
    <w:p>
      <w:pPr>
        <w:ind w:firstLine="600" w:firstLineChars="200"/>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lang w:val="en-US" w:eastAsia="zh-CN"/>
        </w:rPr>
        <w:t>各地区选拔赛</w:t>
      </w:r>
      <w:r>
        <w:rPr>
          <w:rFonts w:hint="eastAsia" w:ascii="仿宋_GB2312" w:hAnsi="仿宋_GB2312" w:eastAsia="仿宋_GB2312" w:cs="仿宋_GB2312"/>
          <w:color w:val="000000"/>
          <w:kern w:val="0"/>
          <w:sz w:val="30"/>
          <w:szCs w:val="30"/>
        </w:rPr>
        <w:t>组织单位</w:t>
      </w:r>
    </w:p>
    <w:p>
      <w:pPr>
        <w:ind w:firstLine="600" w:firstLineChars="200"/>
        <w:rPr>
          <w:rFonts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三、媒体支持单位</w:t>
      </w:r>
    </w:p>
    <w:p>
      <w:pPr>
        <w:ind w:firstLine="600" w:firstLineChars="200"/>
        <w:rPr>
          <w:rFonts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中央电视台体育频道、少儿频道、中国教育报等媒体</w:t>
      </w:r>
    </w:p>
    <w:p>
      <w:pPr>
        <w:ind w:firstLine="600" w:firstLineChars="200"/>
        <w:rPr>
          <w:rFonts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四、参赛人员、形式、流程、内容详见本赛事活动通知</w:t>
      </w:r>
    </w:p>
    <w:p>
      <w:pPr>
        <w:ind w:firstLine="600" w:firstLineChars="200"/>
        <w:rPr>
          <w:rFonts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五、竞赛活动项目</w:t>
      </w:r>
    </w:p>
    <w:p>
      <w:pPr>
        <w:ind w:firstLine="600" w:firstLineChars="200"/>
        <w:rPr>
          <w:rFonts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（一）一堂党课：</w:t>
      </w:r>
    </w:p>
    <w:tbl>
      <w:tblPr>
        <w:tblStyle w:val="8"/>
        <w:tblW w:w="8618" w:type="dxa"/>
        <w:tblInd w:w="2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27"/>
        <w:gridCol w:w="5467"/>
        <w:gridCol w:w="12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927" w:type="dxa"/>
          </w:tcPr>
          <w:p>
            <w:pPr>
              <w:pStyle w:val="18"/>
              <w:spacing w:line="360" w:lineRule="auto"/>
              <w:jc w:val="center"/>
              <w:rPr>
                <w:rFonts w:hint="eastAsia" w:ascii="仿宋_GB2312" w:hAnsi="仿宋_GB2312" w:eastAsia="仿宋_GB2312" w:cs="仿宋_GB2312"/>
                <w:color w:val="000000"/>
                <w:kern w:val="0"/>
                <w:sz w:val="28"/>
                <w:szCs w:val="28"/>
                <w:lang w:val="en-US" w:eastAsia="zh-CN" w:bidi="ar-SA"/>
              </w:rPr>
            </w:pPr>
            <w:r>
              <w:rPr>
                <w:rFonts w:hint="eastAsia" w:ascii="仿宋_GB2312" w:hAnsi="仿宋_GB2312" w:eastAsia="仿宋_GB2312" w:cs="仿宋_GB2312"/>
                <w:color w:val="000000"/>
                <w:kern w:val="0"/>
                <w:sz w:val="28"/>
                <w:szCs w:val="28"/>
                <w:lang w:val="en-US" w:eastAsia="zh-CN" w:bidi="ar-SA"/>
              </w:rPr>
              <w:t>党课主题</w:t>
            </w:r>
          </w:p>
        </w:tc>
        <w:tc>
          <w:tcPr>
            <w:tcW w:w="5467" w:type="dxa"/>
          </w:tcPr>
          <w:p>
            <w:pPr>
              <w:ind w:firstLine="1979" w:firstLineChars="707"/>
              <w:rPr>
                <w:rFonts w:hint="eastAsia" w:ascii="仿宋_GB2312" w:hAnsi="仿宋_GB2312" w:eastAsia="仿宋_GB2312" w:cs="仿宋_GB2312"/>
                <w:color w:val="000000"/>
                <w:kern w:val="0"/>
                <w:sz w:val="28"/>
                <w:szCs w:val="28"/>
                <w:lang w:val="en-US" w:eastAsia="zh-CN" w:bidi="ar-SA"/>
              </w:rPr>
            </w:pPr>
            <w:r>
              <w:rPr>
                <w:rFonts w:hint="eastAsia" w:ascii="仿宋_GB2312" w:hAnsi="仿宋_GB2312" w:eastAsia="仿宋_GB2312" w:cs="仿宋_GB2312"/>
                <w:color w:val="000000"/>
                <w:kern w:val="0"/>
                <w:sz w:val="28"/>
                <w:szCs w:val="28"/>
                <w:lang w:val="en-US" w:eastAsia="zh-CN" w:bidi="ar-SA"/>
              </w:rPr>
              <w:t>建议城市</w:t>
            </w:r>
          </w:p>
        </w:tc>
        <w:tc>
          <w:tcPr>
            <w:tcW w:w="1224" w:type="dxa"/>
          </w:tcPr>
          <w:p>
            <w:pPr>
              <w:pStyle w:val="18"/>
              <w:spacing w:line="360" w:lineRule="auto"/>
              <w:jc w:val="center"/>
              <w:rPr>
                <w:rFonts w:ascii="仿宋" w:hAnsi="仿宋" w:eastAsia="仿宋" w:cs="仿宋"/>
                <w:color w:val="000000"/>
                <w:sz w:val="28"/>
                <w:szCs w:val="28"/>
              </w:rPr>
            </w:pPr>
            <w:r>
              <w:rPr>
                <w:rFonts w:hint="eastAsia" w:ascii="仿宋_GB2312" w:hAnsi="仿宋_GB2312" w:eastAsia="仿宋_GB2312" w:cs="仿宋_GB2312"/>
                <w:color w:val="000000"/>
                <w:kern w:val="0"/>
                <w:sz w:val="28"/>
                <w:szCs w:val="28"/>
                <w:lang w:val="en-US" w:eastAsia="zh-CN" w:bidi="ar-S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927" w:type="dxa"/>
          </w:tcPr>
          <w:p>
            <w:pPr>
              <w:pStyle w:val="18"/>
              <w:spacing w:line="360" w:lineRule="auto"/>
              <w:jc w:val="center"/>
              <w:rPr>
                <w:rFonts w:hint="eastAsia" w:ascii="仿宋_GB2312" w:hAnsi="仿宋_GB2312" w:eastAsia="仿宋_GB2312" w:cs="仿宋_GB2312"/>
                <w:color w:val="000000"/>
                <w:kern w:val="0"/>
                <w:sz w:val="28"/>
                <w:szCs w:val="28"/>
                <w:lang w:val="en-US" w:eastAsia="zh-CN" w:bidi="ar-SA"/>
              </w:rPr>
            </w:pPr>
            <w:r>
              <w:rPr>
                <w:rFonts w:hint="eastAsia" w:ascii="仿宋_GB2312" w:hAnsi="仿宋_GB2312" w:eastAsia="仿宋_GB2312" w:cs="仿宋_GB2312"/>
                <w:color w:val="000000"/>
                <w:kern w:val="0"/>
                <w:sz w:val="28"/>
                <w:szCs w:val="28"/>
                <w:lang w:val="en-US" w:eastAsia="zh-CN" w:bidi="ar-SA"/>
              </w:rPr>
              <w:t>红船启航</w:t>
            </w:r>
          </w:p>
        </w:tc>
        <w:tc>
          <w:tcPr>
            <w:tcW w:w="5467" w:type="dxa"/>
          </w:tcPr>
          <w:p>
            <w:pPr>
              <w:pStyle w:val="18"/>
              <w:spacing w:line="360" w:lineRule="auto"/>
              <w:ind w:firstLine="1960" w:firstLineChars="700"/>
              <w:rPr>
                <w:rFonts w:hint="eastAsia" w:ascii="仿宋_GB2312" w:hAnsi="仿宋_GB2312" w:eastAsia="仿宋_GB2312" w:cs="仿宋_GB2312"/>
                <w:color w:val="000000"/>
                <w:kern w:val="0"/>
                <w:sz w:val="28"/>
                <w:szCs w:val="28"/>
                <w:lang w:val="en-US" w:eastAsia="zh-CN" w:bidi="ar-SA"/>
              </w:rPr>
            </w:pPr>
            <w:r>
              <w:rPr>
                <w:rFonts w:hint="eastAsia" w:ascii="仿宋_GB2312" w:hAnsi="仿宋_GB2312" w:eastAsia="仿宋_GB2312" w:cs="仿宋_GB2312"/>
                <w:color w:val="000000"/>
                <w:kern w:val="0"/>
                <w:sz w:val="28"/>
                <w:szCs w:val="28"/>
                <w:lang w:val="en-US" w:eastAsia="zh-CN" w:bidi="ar-SA"/>
              </w:rPr>
              <w:t>浙江嘉兴</w:t>
            </w:r>
          </w:p>
        </w:tc>
        <w:tc>
          <w:tcPr>
            <w:tcW w:w="1224" w:type="dxa"/>
          </w:tcPr>
          <w:p>
            <w:pPr>
              <w:pStyle w:val="18"/>
              <w:spacing w:line="360" w:lineRule="auto"/>
              <w:jc w:val="center"/>
              <w:rPr>
                <w:rFonts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927" w:type="dxa"/>
          </w:tcPr>
          <w:p>
            <w:pPr>
              <w:pStyle w:val="18"/>
              <w:spacing w:line="360" w:lineRule="auto"/>
              <w:jc w:val="center"/>
              <w:rPr>
                <w:rFonts w:hint="eastAsia" w:ascii="仿宋_GB2312" w:hAnsi="仿宋_GB2312" w:eastAsia="仿宋_GB2312" w:cs="仿宋_GB2312"/>
                <w:color w:val="000000"/>
                <w:kern w:val="0"/>
                <w:sz w:val="28"/>
                <w:szCs w:val="28"/>
                <w:lang w:val="en-US" w:eastAsia="zh-CN" w:bidi="ar-SA"/>
              </w:rPr>
            </w:pPr>
            <w:r>
              <w:rPr>
                <w:rFonts w:hint="eastAsia" w:ascii="仿宋_GB2312" w:hAnsi="仿宋_GB2312" w:eastAsia="仿宋_GB2312" w:cs="仿宋_GB2312"/>
                <w:color w:val="000000"/>
                <w:kern w:val="0"/>
                <w:sz w:val="28"/>
                <w:szCs w:val="28"/>
                <w:lang w:val="en-US" w:eastAsia="zh-CN" w:bidi="ar-SA"/>
              </w:rPr>
              <w:t>红色会议</w:t>
            </w:r>
          </w:p>
        </w:tc>
        <w:tc>
          <w:tcPr>
            <w:tcW w:w="5467" w:type="dxa"/>
          </w:tcPr>
          <w:p>
            <w:pPr>
              <w:pStyle w:val="18"/>
              <w:spacing w:line="360" w:lineRule="auto"/>
              <w:ind w:firstLine="1960" w:firstLineChars="700"/>
              <w:rPr>
                <w:rFonts w:hint="eastAsia" w:ascii="仿宋_GB2312" w:hAnsi="仿宋_GB2312" w:eastAsia="仿宋_GB2312" w:cs="仿宋_GB2312"/>
                <w:color w:val="000000"/>
                <w:kern w:val="0"/>
                <w:sz w:val="28"/>
                <w:szCs w:val="28"/>
                <w:lang w:val="en-US" w:eastAsia="zh-CN" w:bidi="ar-SA"/>
              </w:rPr>
            </w:pPr>
            <w:r>
              <w:rPr>
                <w:rFonts w:hint="eastAsia" w:ascii="仿宋_GB2312" w:hAnsi="仿宋_GB2312" w:eastAsia="仿宋_GB2312" w:cs="仿宋_GB2312"/>
                <w:color w:val="000000"/>
                <w:kern w:val="0"/>
                <w:sz w:val="28"/>
                <w:szCs w:val="28"/>
                <w:lang w:val="en-US" w:eastAsia="zh-CN" w:bidi="ar-SA"/>
              </w:rPr>
              <w:t>上海</w:t>
            </w:r>
          </w:p>
        </w:tc>
        <w:tc>
          <w:tcPr>
            <w:tcW w:w="1224" w:type="dxa"/>
          </w:tcPr>
          <w:p>
            <w:pPr>
              <w:pStyle w:val="18"/>
              <w:spacing w:line="360" w:lineRule="auto"/>
              <w:jc w:val="center"/>
              <w:rPr>
                <w:rFonts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927" w:type="dxa"/>
          </w:tcPr>
          <w:p>
            <w:pPr>
              <w:pStyle w:val="18"/>
              <w:spacing w:line="360" w:lineRule="auto"/>
              <w:jc w:val="center"/>
              <w:rPr>
                <w:rFonts w:hint="eastAsia" w:ascii="仿宋_GB2312" w:hAnsi="仿宋_GB2312" w:eastAsia="仿宋_GB2312" w:cs="仿宋_GB2312"/>
                <w:color w:val="000000"/>
                <w:kern w:val="0"/>
                <w:sz w:val="28"/>
                <w:szCs w:val="28"/>
                <w:lang w:val="en-US" w:eastAsia="zh-CN" w:bidi="ar-SA"/>
              </w:rPr>
            </w:pPr>
            <w:r>
              <w:rPr>
                <w:rFonts w:hint="eastAsia" w:ascii="仿宋_GB2312" w:hAnsi="仿宋_GB2312" w:eastAsia="仿宋_GB2312" w:cs="仿宋_GB2312"/>
                <w:color w:val="000000"/>
                <w:kern w:val="0"/>
                <w:sz w:val="28"/>
                <w:szCs w:val="28"/>
                <w:lang w:val="en-US" w:eastAsia="zh-CN" w:bidi="ar-SA"/>
              </w:rPr>
              <w:t>古田军号</w:t>
            </w:r>
          </w:p>
        </w:tc>
        <w:tc>
          <w:tcPr>
            <w:tcW w:w="5467" w:type="dxa"/>
          </w:tcPr>
          <w:p>
            <w:pPr>
              <w:pStyle w:val="18"/>
              <w:spacing w:line="360" w:lineRule="auto"/>
              <w:ind w:firstLine="1960" w:firstLineChars="700"/>
              <w:rPr>
                <w:rFonts w:hint="eastAsia" w:ascii="仿宋_GB2312" w:hAnsi="仿宋_GB2312" w:eastAsia="仿宋_GB2312" w:cs="仿宋_GB2312"/>
                <w:color w:val="000000"/>
                <w:kern w:val="0"/>
                <w:sz w:val="28"/>
                <w:szCs w:val="28"/>
                <w:lang w:val="en-US" w:eastAsia="zh-CN" w:bidi="ar-SA"/>
              </w:rPr>
            </w:pPr>
            <w:r>
              <w:rPr>
                <w:rFonts w:hint="eastAsia" w:ascii="仿宋_GB2312" w:hAnsi="仿宋_GB2312" w:eastAsia="仿宋_GB2312" w:cs="仿宋_GB2312"/>
                <w:color w:val="000000"/>
                <w:kern w:val="0"/>
                <w:sz w:val="28"/>
                <w:szCs w:val="28"/>
                <w:lang w:val="en-US" w:eastAsia="zh-CN" w:bidi="ar-SA"/>
              </w:rPr>
              <w:t>福建古田</w:t>
            </w:r>
          </w:p>
        </w:tc>
        <w:tc>
          <w:tcPr>
            <w:tcW w:w="1224" w:type="dxa"/>
          </w:tcPr>
          <w:p>
            <w:pPr>
              <w:pStyle w:val="18"/>
              <w:spacing w:line="360" w:lineRule="auto"/>
              <w:jc w:val="center"/>
              <w:rPr>
                <w:rFonts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927" w:type="dxa"/>
          </w:tcPr>
          <w:p>
            <w:pPr>
              <w:pStyle w:val="18"/>
              <w:spacing w:line="360" w:lineRule="auto"/>
              <w:jc w:val="center"/>
              <w:rPr>
                <w:rFonts w:hint="eastAsia" w:ascii="仿宋_GB2312" w:hAnsi="仿宋_GB2312" w:eastAsia="仿宋_GB2312" w:cs="仿宋_GB2312"/>
                <w:color w:val="000000"/>
                <w:kern w:val="0"/>
                <w:sz w:val="28"/>
                <w:szCs w:val="28"/>
                <w:lang w:val="en-US" w:eastAsia="zh-CN" w:bidi="ar-SA"/>
              </w:rPr>
            </w:pPr>
            <w:r>
              <w:rPr>
                <w:rFonts w:hint="eastAsia" w:ascii="仿宋_GB2312" w:hAnsi="仿宋_GB2312" w:eastAsia="仿宋_GB2312" w:cs="仿宋_GB2312"/>
                <w:color w:val="000000"/>
                <w:kern w:val="0"/>
                <w:sz w:val="28"/>
                <w:szCs w:val="28"/>
                <w:lang w:val="en-US" w:eastAsia="zh-CN" w:bidi="ar-SA"/>
              </w:rPr>
              <w:t>遵义曙光</w:t>
            </w:r>
          </w:p>
        </w:tc>
        <w:tc>
          <w:tcPr>
            <w:tcW w:w="5467" w:type="dxa"/>
          </w:tcPr>
          <w:p>
            <w:pPr>
              <w:pStyle w:val="18"/>
              <w:spacing w:line="360" w:lineRule="auto"/>
              <w:ind w:firstLine="1960" w:firstLineChars="700"/>
              <w:rPr>
                <w:rFonts w:hint="eastAsia" w:ascii="仿宋_GB2312" w:hAnsi="仿宋_GB2312" w:eastAsia="仿宋_GB2312" w:cs="仿宋_GB2312"/>
                <w:color w:val="000000"/>
                <w:kern w:val="0"/>
                <w:sz w:val="28"/>
                <w:szCs w:val="28"/>
                <w:lang w:val="en-US" w:eastAsia="zh-CN" w:bidi="ar-SA"/>
              </w:rPr>
            </w:pPr>
            <w:r>
              <w:rPr>
                <w:rFonts w:hint="eastAsia" w:ascii="仿宋_GB2312" w:hAnsi="仿宋_GB2312" w:eastAsia="仿宋_GB2312" w:cs="仿宋_GB2312"/>
                <w:color w:val="000000"/>
                <w:kern w:val="0"/>
                <w:sz w:val="28"/>
                <w:szCs w:val="28"/>
                <w:lang w:val="en-US" w:eastAsia="zh-CN" w:bidi="ar-SA"/>
              </w:rPr>
              <w:t>贵州遵义</w:t>
            </w:r>
          </w:p>
        </w:tc>
        <w:tc>
          <w:tcPr>
            <w:tcW w:w="1224" w:type="dxa"/>
          </w:tcPr>
          <w:p>
            <w:pPr>
              <w:pStyle w:val="18"/>
              <w:spacing w:line="360" w:lineRule="auto"/>
              <w:jc w:val="center"/>
              <w:rPr>
                <w:rFonts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927" w:type="dxa"/>
          </w:tcPr>
          <w:p>
            <w:pPr>
              <w:pStyle w:val="18"/>
              <w:spacing w:line="360" w:lineRule="auto"/>
              <w:jc w:val="center"/>
              <w:rPr>
                <w:rFonts w:hint="eastAsia" w:ascii="仿宋_GB2312" w:hAnsi="仿宋_GB2312" w:eastAsia="仿宋_GB2312" w:cs="仿宋_GB2312"/>
                <w:color w:val="000000"/>
                <w:kern w:val="0"/>
                <w:sz w:val="28"/>
                <w:szCs w:val="28"/>
                <w:lang w:val="en-US" w:eastAsia="zh-CN" w:bidi="ar-SA"/>
              </w:rPr>
            </w:pPr>
            <w:r>
              <w:rPr>
                <w:rFonts w:hint="eastAsia" w:ascii="仿宋_GB2312" w:hAnsi="仿宋_GB2312" w:eastAsia="仿宋_GB2312" w:cs="仿宋_GB2312"/>
                <w:color w:val="000000"/>
                <w:kern w:val="0"/>
                <w:sz w:val="28"/>
                <w:szCs w:val="28"/>
                <w:lang w:val="en-US" w:eastAsia="zh-CN" w:bidi="ar-SA"/>
              </w:rPr>
              <w:t>伟人的童年</w:t>
            </w:r>
          </w:p>
        </w:tc>
        <w:tc>
          <w:tcPr>
            <w:tcW w:w="5467" w:type="dxa"/>
          </w:tcPr>
          <w:p>
            <w:pPr>
              <w:pStyle w:val="18"/>
              <w:spacing w:line="360" w:lineRule="auto"/>
              <w:ind w:firstLine="1960" w:firstLineChars="700"/>
              <w:rPr>
                <w:rFonts w:hint="eastAsia" w:ascii="仿宋_GB2312" w:hAnsi="仿宋_GB2312" w:eastAsia="仿宋_GB2312" w:cs="仿宋_GB2312"/>
                <w:color w:val="000000"/>
                <w:kern w:val="0"/>
                <w:sz w:val="28"/>
                <w:szCs w:val="28"/>
                <w:lang w:val="en-US" w:eastAsia="zh-CN" w:bidi="ar-SA"/>
              </w:rPr>
            </w:pPr>
            <w:r>
              <w:rPr>
                <w:rFonts w:hint="eastAsia" w:ascii="仿宋_GB2312" w:hAnsi="仿宋_GB2312" w:eastAsia="仿宋_GB2312" w:cs="仿宋_GB2312"/>
                <w:color w:val="000000"/>
                <w:kern w:val="0"/>
                <w:sz w:val="28"/>
                <w:szCs w:val="28"/>
                <w:lang w:val="en-US" w:eastAsia="zh-CN" w:bidi="ar-SA"/>
              </w:rPr>
              <w:t>湖南韶山</w:t>
            </w:r>
          </w:p>
        </w:tc>
        <w:tc>
          <w:tcPr>
            <w:tcW w:w="1224" w:type="dxa"/>
          </w:tcPr>
          <w:p>
            <w:pPr>
              <w:pStyle w:val="18"/>
              <w:spacing w:line="360" w:lineRule="auto"/>
              <w:jc w:val="center"/>
              <w:rPr>
                <w:rFonts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927" w:type="dxa"/>
          </w:tcPr>
          <w:p>
            <w:pPr>
              <w:pStyle w:val="18"/>
              <w:spacing w:line="360" w:lineRule="auto"/>
              <w:ind w:firstLine="280" w:firstLineChars="100"/>
              <w:rPr>
                <w:rFonts w:hint="eastAsia" w:ascii="仿宋_GB2312" w:hAnsi="仿宋_GB2312" w:eastAsia="仿宋_GB2312" w:cs="仿宋_GB2312"/>
                <w:color w:val="000000"/>
                <w:kern w:val="0"/>
                <w:sz w:val="28"/>
                <w:szCs w:val="28"/>
                <w:lang w:val="en-US" w:eastAsia="zh-CN" w:bidi="ar-SA"/>
              </w:rPr>
            </w:pPr>
            <w:r>
              <w:rPr>
                <w:rFonts w:hint="eastAsia" w:ascii="仿宋_GB2312" w:hAnsi="仿宋_GB2312" w:eastAsia="仿宋_GB2312" w:cs="仿宋_GB2312"/>
                <w:color w:val="000000"/>
                <w:kern w:val="0"/>
                <w:sz w:val="28"/>
                <w:szCs w:val="28"/>
                <w:lang w:val="en-US" w:eastAsia="zh-CN" w:bidi="ar-SA"/>
              </w:rPr>
              <w:t>伟大远征</w:t>
            </w:r>
          </w:p>
        </w:tc>
        <w:tc>
          <w:tcPr>
            <w:tcW w:w="5467" w:type="dxa"/>
          </w:tcPr>
          <w:p>
            <w:pPr>
              <w:pStyle w:val="18"/>
              <w:spacing w:line="360" w:lineRule="auto"/>
              <w:ind w:firstLine="1960" w:firstLineChars="700"/>
              <w:rPr>
                <w:rFonts w:hint="eastAsia" w:ascii="仿宋_GB2312" w:hAnsi="仿宋_GB2312" w:eastAsia="仿宋_GB2312" w:cs="仿宋_GB2312"/>
                <w:color w:val="000000"/>
                <w:kern w:val="0"/>
                <w:sz w:val="28"/>
                <w:szCs w:val="28"/>
                <w:lang w:val="en-US" w:eastAsia="zh-CN" w:bidi="ar-SA"/>
              </w:rPr>
            </w:pPr>
            <w:r>
              <w:rPr>
                <w:rFonts w:hint="eastAsia" w:ascii="仿宋_GB2312" w:hAnsi="仿宋_GB2312" w:eastAsia="仿宋_GB2312" w:cs="仿宋_GB2312"/>
                <w:color w:val="000000"/>
                <w:kern w:val="0"/>
                <w:sz w:val="28"/>
                <w:szCs w:val="28"/>
                <w:lang w:val="en-US" w:eastAsia="zh-CN" w:bidi="ar-SA"/>
              </w:rPr>
              <w:t>陕西延安</w:t>
            </w:r>
          </w:p>
        </w:tc>
        <w:tc>
          <w:tcPr>
            <w:tcW w:w="1224" w:type="dxa"/>
          </w:tcPr>
          <w:p>
            <w:pPr>
              <w:pStyle w:val="18"/>
              <w:spacing w:line="360" w:lineRule="auto"/>
              <w:jc w:val="center"/>
              <w:rPr>
                <w:rFonts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927" w:type="dxa"/>
          </w:tcPr>
          <w:p>
            <w:pPr>
              <w:spacing w:line="400" w:lineRule="atLeast"/>
              <w:ind w:firstLine="0" w:firstLineChars="0"/>
              <w:rPr>
                <w:rFonts w:hint="eastAsia" w:ascii="仿宋_GB2312" w:hAnsi="仿宋_GB2312" w:eastAsia="仿宋_GB2312" w:cs="仿宋_GB2312"/>
                <w:color w:val="000000"/>
                <w:kern w:val="0"/>
                <w:sz w:val="28"/>
                <w:szCs w:val="28"/>
                <w:lang w:val="en-US" w:eastAsia="zh-CN" w:bidi="ar-SA"/>
              </w:rPr>
            </w:pPr>
            <w:r>
              <w:rPr>
                <w:rFonts w:hint="eastAsia" w:ascii="仿宋_GB2312" w:hAnsi="仿宋_GB2312" w:eastAsia="仿宋_GB2312" w:cs="仿宋_GB2312"/>
                <w:color w:val="000000"/>
                <w:kern w:val="0"/>
                <w:sz w:val="28"/>
                <w:szCs w:val="28"/>
                <w:lang w:val="en-US" w:eastAsia="zh-CN" w:bidi="ar-SA"/>
              </w:rPr>
              <w:t>打响第一枪</w:t>
            </w:r>
          </w:p>
        </w:tc>
        <w:tc>
          <w:tcPr>
            <w:tcW w:w="5467" w:type="dxa"/>
          </w:tcPr>
          <w:p>
            <w:pPr>
              <w:spacing w:line="400" w:lineRule="atLeast"/>
              <w:ind w:firstLine="1960" w:firstLineChars="700"/>
              <w:jc w:val="both"/>
              <w:rPr>
                <w:rFonts w:hint="eastAsia" w:ascii="仿宋_GB2312" w:hAnsi="仿宋_GB2312" w:eastAsia="仿宋_GB2312" w:cs="仿宋_GB2312"/>
                <w:color w:val="000000"/>
                <w:kern w:val="0"/>
                <w:sz w:val="28"/>
                <w:szCs w:val="28"/>
                <w:lang w:val="en-US" w:eastAsia="zh-CN" w:bidi="ar-SA"/>
              </w:rPr>
            </w:pPr>
            <w:r>
              <w:rPr>
                <w:rFonts w:hint="eastAsia" w:ascii="仿宋_GB2312" w:hAnsi="仿宋_GB2312" w:eastAsia="仿宋_GB2312" w:cs="仿宋_GB2312"/>
                <w:color w:val="000000"/>
                <w:kern w:val="0"/>
                <w:sz w:val="28"/>
                <w:szCs w:val="28"/>
                <w:lang w:val="en-US" w:eastAsia="zh-CN" w:bidi="ar-SA"/>
              </w:rPr>
              <w:t>江西南昌</w:t>
            </w:r>
          </w:p>
        </w:tc>
        <w:tc>
          <w:tcPr>
            <w:tcW w:w="1224" w:type="dxa"/>
          </w:tcPr>
          <w:p>
            <w:pPr>
              <w:pStyle w:val="18"/>
              <w:spacing w:line="360" w:lineRule="auto"/>
              <w:jc w:val="center"/>
              <w:rPr>
                <w:rFonts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trPr>
        <w:tc>
          <w:tcPr>
            <w:tcW w:w="1927" w:type="dxa"/>
          </w:tcPr>
          <w:p>
            <w:pPr>
              <w:spacing w:line="400" w:lineRule="atLeast"/>
              <w:ind w:firstLine="0" w:firstLineChars="0"/>
              <w:rPr>
                <w:rFonts w:hint="eastAsia" w:ascii="仿宋_GB2312" w:hAnsi="仿宋_GB2312" w:eastAsia="仿宋_GB2312" w:cs="仿宋_GB2312"/>
                <w:color w:val="000000"/>
                <w:kern w:val="0"/>
                <w:sz w:val="28"/>
                <w:szCs w:val="28"/>
                <w:lang w:val="en-US" w:eastAsia="zh-CN" w:bidi="ar-SA"/>
              </w:rPr>
            </w:pPr>
            <w:r>
              <w:rPr>
                <w:rFonts w:hint="eastAsia" w:ascii="仿宋_GB2312" w:hAnsi="仿宋_GB2312" w:eastAsia="仿宋_GB2312" w:cs="仿宋_GB2312"/>
                <w:color w:val="000000"/>
                <w:kern w:val="0"/>
                <w:sz w:val="28"/>
                <w:szCs w:val="28"/>
                <w:lang w:val="en-US" w:eastAsia="zh-CN" w:bidi="ar-SA"/>
              </w:rPr>
              <w:t>燎原之火</w:t>
            </w:r>
          </w:p>
        </w:tc>
        <w:tc>
          <w:tcPr>
            <w:tcW w:w="5467" w:type="dxa"/>
          </w:tcPr>
          <w:p>
            <w:pPr>
              <w:spacing w:line="400" w:lineRule="atLeast"/>
              <w:ind w:firstLine="1960" w:firstLineChars="700"/>
              <w:rPr>
                <w:rFonts w:hint="eastAsia" w:ascii="仿宋_GB2312" w:hAnsi="仿宋_GB2312" w:eastAsia="仿宋_GB2312" w:cs="仿宋_GB2312"/>
                <w:color w:val="000000"/>
                <w:kern w:val="0"/>
                <w:sz w:val="28"/>
                <w:szCs w:val="28"/>
                <w:lang w:val="en-US" w:eastAsia="zh-CN" w:bidi="ar-SA"/>
              </w:rPr>
            </w:pPr>
            <w:r>
              <w:rPr>
                <w:rFonts w:hint="eastAsia" w:ascii="仿宋_GB2312" w:hAnsi="仿宋_GB2312" w:eastAsia="仿宋_GB2312" w:cs="仿宋_GB2312"/>
                <w:color w:val="000000"/>
                <w:kern w:val="0"/>
                <w:sz w:val="28"/>
                <w:szCs w:val="28"/>
                <w:lang w:val="en-US" w:eastAsia="zh-CN" w:bidi="ar-SA"/>
              </w:rPr>
              <w:t>江西井冈山</w:t>
            </w:r>
          </w:p>
        </w:tc>
        <w:tc>
          <w:tcPr>
            <w:tcW w:w="1224" w:type="dxa"/>
          </w:tcPr>
          <w:p>
            <w:pPr>
              <w:pStyle w:val="18"/>
              <w:spacing w:line="360" w:lineRule="auto"/>
              <w:jc w:val="center"/>
              <w:rPr>
                <w:rFonts w:ascii="仿宋" w:hAnsi="仿宋" w:eastAsia="仿宋" w:cs="仿宋"/>
                <w:color w:val="000000"/>
                <w:sz w:val="28"/>
                <w:szCs w:val="28"/>
              </w:rPr>
            </w:pPr>
          </w:p>
        </w:tc>
      </w:tr>
    </w:tbl>
    <w:p>
      <w:pPr>
        <w:ind w:left="0" w:leftChars="0" w:firstLine="600" w:firstLineChars="200"/>
        <w:rPr>
          <w:rFonts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（二）一套模型：参赛选手展开红色文化主题模型的制作及竞技、展演。</w:t>
      </w:r>
    </w:p>
    <w:tbl>
      <w:tblPr>
        <w:tblStyle w:val="8"/>
        <w:tblW w:w="8940" w:type="dxa"/>
        <w:tblInd w:w="2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9"/>
        <w:gridCol w:w="5954"/>
        <w:gridCol w:w="9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9" w:type="dxa"/>
          </w:tcPr>
          <w:p>
            <w:pPr>
              <w:spacing w:line="400" w:lineRule="atLeast"/>
              <w:ind w:firstLine="0" w:firstLineChars="0"/>
              <w:rPr>
                <w:rFonts w:hint="eastAsia" w:ascii="仿宋_GB2312" w:hAnsi="仿宋_GB2312" w:eastAsia="仿宋_GB2312" w:cs="仿宋_GB2312"/>
                <w:color w:val="000000"/>
                <w:kern w:val="0"/>
                <w:sz w:val="28"/>
                <w:szCs w:val="28"/>
                <w:lang w:val="en-US" w:eastAsia="zh-CN" w:bidi="ar-SA"/>
              </w:rPr>
            </w:pPr>
            <w:r>
              <w:rPr>
                <w:rFonts w:hint="eastAsia" w:ascii="仿宋_GB2312" w:hAnsi="仿宋_GB2312" w:eastAsia="仿宋_GB2312" w:cs="仿宋_GB2312"/>
                <w:color w:val="000000"/>
                <w:kern w:val="0"/>
                <w:sz w:val="28"/>
                <w:szCs w:val="28"/>
                <w:lang w:val="en-US" w:eastAsia="zh-CN" w:bidi="ar-SA"/>
              </w:rPr>
              <w:t>分项活动主题</w:t>
            </w:r>
          </w:p>
        </w:tc>
        <w:tc>
          <w:tcPr>
            <w:tcW w:w="5954" w:type="dxa"/>
          </w:tcPr>
          <w:p>
            <w:pPr>
              <w:spacing w:line="400" w:lineRule="atLeast"/>
              <w:ind w:firstLine="0" w:firstLineChars="0"/>
              <w:rPr>
                <w:rFonts w:hint="eastAsia" w:ascii="仿宋_GB2312" w:hAnsi="仿宋_GB2312" w:eastAsia="仿宋_GB2312" w:cs="仿宋_GB2312"/>
                <w:color w:val="000000"/>
                <w:kern w:val="0"/>
                <w:sz w:val="28"/>
                <w:szCs w:val="28"/>
                <w:lang w:val="en-US" w:eastAsia="zh-CN" w:bidi="ar-SA"/>
              </w:rPr>
            </w:pPr>
            <w:r>
              <w:rPr>
                <w:rFonts w:hint="eastAsia" w:ascii="仿宋_GB2312" w:hAnsi="仿宋_GB2312" w:eastAsia="仿宋_GB2312" w:cs="仿宋_GB2312"/>
                <w:color w:val="000000"/>
                <w:kern w:val="0"/>
                <w:sz w:val="28"/>
                <w:szCs w:val="28"/>
                <w:lang w:val="en-US" w:eastAsia="zh-CN" w:bidi="ar-SA"/>
              </w:rPr>
              <w:t>模型器材及竞赛项目</w:t>
            </w:r>
          </w:p>
        </w:tc>
        <w:tc>
          <w:tcPr>
            <w:tcW w:w="987" w:type="dxa"/>
          </w:tcPr>
          <w:p>
            <w:pPr>
              <w:spacing w:line="400" w:lineRule="atLeast"/>
              <w:ind w:firstLine="0" w:firstLineChars="0"/>
              <w:rPr>
                <w:rFonts w:hint="eastAsia" w:ascii="仿宋_GB2312" w:hAnsi="仿宋_GB2312" w:eastAsia="仿宋_GB2312" w:cs="仿宋_GB2312"/>
                <w:color w:val="000000"/>
                <w:kern w:val="0"/>
                <w:sz w:val="28"/>
                <w:szCs w:val="28"/>
                <w:lang w:val="en-US" w:eastAsia="zh-CN" w:bidi="ar-SA"/>
              </w:rPr>
            </w:pPr>
            <w:r>
              <w:rPr>
                <w:rFonts w:hint="eastAsia" w:ascii="仿宋_GB2312" w:hAnsi="仿宋_GB2312" w:eastAsia="仿宋_GB2312" w:cs="仿宋_GB2312"/>
                <w:color w:val="000000"/>
                <w:kern w:val="0"/>
                <w:sz w:val="28"/>
                <w:szCs w:val="28"/>
                <w:lang w:val="en-US" w:eastAsia="zh-CN" w:bidi="ar-S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1999" w:type="dxa"/>
          </w:tcPr>
          <w:p>
            <w:pPr>
              <w:spacing w:line="400" w:lineRule="atLeast"/>
              <w:ind w:firstLine="0" w:firstLineChars="0"/>
              <w:rPr>
                <w:rFonts w:hint="eastAsia" w:ascii="仿宋_GB2312" w:hAnsi="仿宋_GB2312" w:eastAsia="仿宋_GB2312" w:cs="仿宋_GB2312"/>
                <w:color w:val="000000"/>
                <w:kern w:val="0"/>
                <w:sz w:val="28"/>
                <w:szCs w:val="28"/>
                <w:lang w:val="en-US" w:eastAsia="zh-CN" w:bidi="ar-SA"/>
              </w:rPr>
            </w:pPr>
            <w:r>
              <w:rPr>
                <w:rFonts w:hint="eastAsia" w:ascii="仿宋_GB2312" w:hAnsi="仿宋_GB2312" w:eastAsia="仿宋_GB2312" w:cs="仿宋_GB2312"/>
                <w:color w:val="000000"/>
                <w:kern w:val="0"/>
                <w:sz w:val="28"/>
                <w:szCs w:val="28"/>
                <w:lang w:val="en-US" w:eastAsia="zh-CN" w:bidi="ar-SA"/>
              </w:rPr>
              <w:t>“红心向党”</w:t>
            </w:r>
          </w:p>
          <w:p>
            <w:pPr>
              <w:spacing w:line="400" w:lineRule="atLeast"/>
              <w:ind w:firstLine="0" w:firstLineChars="0"/>
              <w:rPr>
                <w:rFonts w:hint="eastAsia" w:ascii="仿宋_GB2312" w:hAnsi="仿宋_GB2312" w:eastAsia="仿宋_GB2312" w:cs="仿宋_GB2312"/>
                <w:color w:val="000000"/>
                <w:kern w:val="0"/>
                <w:sz w:val="28"/>
                <w:szCs w:val="28"/>
                <w:lang w:val="en-US" w:eastAsia="zh-CN" w:bidi="ar-SA"/>
              </w:rPr>
            </w:pPr>
            <w:r>
              <w:rPr>
                <w:rFonts w:hint="eastAsia" w:ascii="仿宋_GB2312" w:hAnsi="仿宋_GB2312" w:eastAsia="仿宋_GB2312" w:cs="仿宋_GB2312"/>
                <w:color w:val="000000"/>
                <w:kern w:val="0"/>
                <w:sz w:val="28"/>
                <w:szCs w:val="28"/>
                <w:lang w:val="en-US" w:eastAsia="zh-CN" w:bidi="ar-SA"/>
              </w:rPr>
              <w:t>航海模型红色文化主题活动</w:t>
            </w:r>
          </w:p>
        </w:tc>
        <w:tc>
          <w:tcPr>
            <w:tcW w:w="5954" w:type="dxa"/>
          </w:tcPr>
          <w:p>
            <w:pPr>
              <w:spacing w:line="400" w:lineRule="atLeast"/>
              <w:ind w:firstLine="0" w:firstLineChars="0"/>
              <w:rPr>
                <w:rFonts w:hint="eastAsia" w:ascii="仿宋_GB2312" w:hAnsi="仿宋_GB2312" w:eastAsia="仿宋_GB2312" w:cs="仿宋_GB2312"/>
                <w:color w:val="000000"/>
                <w:kern w:val="0"/>
                <w:sz w:val="28"/>
                <w:szCs w:val="28"/>
                <w:lang w:val="en-US" w:eastAsia="zh-CN" w:bidi="ar-SA"/>
              </w:rPr>
            </w:pPr>
            <w:r>
              <w:rPr>
                <w:rFonts w:hint="eastAsia" w:ascii="仿宋_GB2312" w:hAnsi="仿宋_GB2312" w:eastAsia="仿宋_GB2312" w:cs="仿宋_GB2312"/>
                <w:color w:val="000000"/>
                <w:kern w:val="0"/>
                <w:sz w:val="28"/>
                <w:szCs w:val="28"/>
                <w:lang w:val="en-US" w:eastAsia="zh-CN" w:bidi="ar-SA"/>
              </w:rPr>
              <w:t>一、南湖“红船”系列模型</w:t>
            </w:r>
          </w:p>
          <w:p>
            <w:pPr>
              <w:spacing w:line="400" w:lineRule="atLeast"/>
              <w:ind w:firstLine="0" w:firstLineChars="0"/>
              <w:rPr>
                <w:rFonts w:hint="eastAsia" w:ascii="仿宋_GB2312" w:hAnsi="仿宋_GB2312" w:eastAsia="仿宋_GB2312" w:cs="仿宋_GB2312"/>
                <w:color w:val="000000"/>
                <w:kern w:val="0"/>
                <w:sz w:val="28"/>
                <w:szCs w:val="28"/>
                <w:lang w:val="en-US" w:eastAsia="zh-CN" w:bidi="ar-SA"/>
              </w:rPr>
            </w:pPr>
            <w:r>
              <w:rPr>
                <w:rFonts w:hint="eastAsia" w:ascii="仿宋_GB2312" w:hAnsi="仿宋_GB2312" w:eastAsia="仿宋_GB2312" w:cs="仿宋_GB2312"/>
                <w:color w:val="000000"/>
                <w:kern w:val="0"/>
                <w:sz w:val="28"/>
                <w:szCs w:val="28"/>
                <w:lang w:val="en-US" w:eastAsia="zh-CN" w:bidi="ar-SA"/>
              </w:rPr>
              <w:t>竞赛内容：纸质仿真模型制作、木质仿真模型制作、电动仿真模型制作、航行赛、遥控仿真模型遥控赛、电动仿真模型场景设计赛；</w:t>
            </w:r>
          </w:p>
          <w:p>
            <w:pPr>
              <w:spacing w:line="400" w:lineRule="atLeast"/>
              <w:ind w:firstLine="0" w:firstLineChars="0"/>
              <w:rPr>
                <w:rFonts w:hint="eastAsia" w:ascii="仿宋_GB2312" w:hAnsi="仿宋_GB2312" w:eastAsia="仿宋_GB2312" w:cs="仿宋_GB2312"/>
                <w:color w:val="000000"/>
                <w:kern w:val="0"/>
                <w:sz w:val="28"/>
                <w:szCs w:val="28"/>
                <w:lang w:val="en-US" w:eastAsia="zh-CN" w:bidi="ar-SA"/>
              </w:rPr>
            </w:pPr>
            <w:r>
              <w:rPr>
                <w:rFonts w:hint="eastAsia" w:ascii="仿宋_GB2312" w:hAnsi="仿宋_GB2312" w:eastAsia="仿宋_GB2312" w:cs="仿宋_GB2312"/>
                <w:b/>
                <w:bCs/>
                <w:color w:val="000000"/>
                <w:kern w:val="0"/>
                <w:sz w:val="28"/>
                <w:szCs w:val="28"/>
                <w:lang w:val="en-US" w:eastAsia="zh-CN" w:bidi="ar-SA"/>
              </w:rPr>
              <w:t>竞赛模型均需使用南湖“红船”模型完成比赛</w:t>
            </w:r>
          </w:p>
          <w:p>
            <w:pPr>
              <w:spacing w:line="400" w:lineRule="atLeast"/>
              <w:ind w:firstLine="0" w:firstLineChars="0"/>
              <w:rPr>
                <w:rFonts w:hint="eastAsia" w:ascii="仿宋_GB2312" w:hAnsi="仿宋_GB2312" w:eastAsia="仿宋_GB2312" w:cs="仿宋_GB2312"/>
                <w:color w:val="000000"/>
                <w:kern w:val="0"/>
                <w:sz w:val="28"/>
                <w:szCs w:val="28"/>
                <w:lang w:val="en-US" w:eastAsia="zh-CN" w:bidi="ar-SA"/>
              </w:rPr>
            </w:pPr>
            <w:r>
              <w:rPr>
                <w:rFonts w:hint="eastAsia" w:ascii="仿宋_GB2312" w:hAnsi="仿宋_GB2312" w:eastAsia="仿宋_GB2312" w:cs="仿宋_GB2312"/>
                <w:color w:val="000000"/>
                <w:kern w:val="0"/>
                <w:sz w:val="28"/>
                <w:szCs w:val="28"/>
                <w:lang w:val="en-US" w:eastAsia="zh-CN" w:bidi="ar-SA"/>
              </w:rPr>
              <w:t>二、“大国重器”中国人民海军辉煌历程</w:t>
            </w:r>
          </w:p>
          <w:p>
            <w:pPr>
              <w:spacing w:line="400" w:lineRule="atLeast"/>
              <w:ind w:firstLine="0" w:firstLineChars="0"/>
              <w:rPr>
                <w:rFonts w:hint="eastAsia" w:ascii="仿宋_GB2312" w:hAnsi="仿宋_GB2312" w:eastAsia="仿宋_GB2312" w:cs="仿宋_GB2312"/>
                <w:color w:val="000000"/>
                <w:kern w:val="0"/>
                <w:sz w:val="28"/>
                <w:szCs w:val="28"/>
                <w:lang w:val="en-US" w:eastAsia="zh-CN" w:bidi="ar-SA"/>
              </w:rPr>
            </w:pPr>
            <w:r>
              <w:rPr>
                <w:rFonts w:hint="eastAsia" w:ascii="仿宋_GB2312" w:hAnsi="仿宋_GB2312" w:eastAsia="仿宋_GB2312" w:cs="仿宋_GB2312"/>
                <w:color w:val="000000"/>
                <w:kern w:val="0"/>
                <w:sz w:val="28"/>
                <w:szCs w:val="28"/>
                <w:lang w:val="en-US" w:eastAsia="zh-CN" w:bidi="ar-SA"/>
              </w:rPr>
              <w:t>竞赛内容：导弹驱逐舰、导弹护卫舰、鱼雷快艇、航空母舰仿真舰船模型制作赛、航行赛，遥控导弹艇、遥控导弹驱逐舰、导弹护卫舰仿真遥控模型绕标赛，仿真舰船模型场景设计赛。</w:t>
            </w:r>
          </w:p>
          <w:p>
            <w:pPr>
              <w:spacing w:line="400" w:lineRule="atLeast"/>
              <w:ind w:firstLine="0" w:firstLineChars="0"/>
              <w:rPr>
                <w:rFonts w:hint="eastAsia" w:ascii="仿宋_GB2312" w:hAnsi="仿宋_GB2312" w:eastAsia="仿宋_GB2312" w:cs="仿宋_GB2312"/>
                <w:color w:val="000000"/>
                <w:kern w:val="0"/>
                <w:sz w:val="28"/>
                <w:szCs w:val="28"/>
                <w:lang w:val="en-US" w:eastAsia="zh-CN" w:bidi="ar-SA"/>
              </w:rPr>
            </w:pPr>
            <w:r>
              <w:rPr>
                <w:rFonts w:hint="eastAsia" w:ascii="仿宋_GB2312" w:hAnsi="仿宋_GB2312" w:eastAsia="仿宋_GB2312" w:cs="仿宋_GB2312"/>
                <w:color w:val="000000"/>
                <w:kern w:val="0"/>
                <w:sz w:val="28"/>
                <w:szCs w:val="28"/>
                <w:lang w:val="en-US" w:eastAsia="zh-CN" w:bidi="ar-SA"/>
              </w:rPr>
              <w:t>竞赛模型均需使用“我爱祖国海疆”舰艇类模型项目。</w:t>
            </w:r>
            <w:bookmarkStart w:id="0" w:name="_GoBack"/>
            <w:bookmarkEnd w:id="0"/>
          </w:p>
          <w:p>
            <w:pPr>
              <w:spacing w:line="400" w:lineRule="atLeast"/>
              <w:ind w:firstLine="0" w:firstLineChars="0"/>
              <w:rPr>
                <w:rFonts w:hint="eastAsia" w:ascii="仿宋_GB2312" w:hAnsi="仿宋_GB2312" w:eastAsia="仿宋_GB2312" w:cs="仿宋_GB2312"/>
                <w:color w:val="000000"/>
                <w:kern w:val="0"/>
                <w:sz w:val="28"/>
                <w:szCs w:val="28"/>
                <w:lang w:val="en-US" w:eastAsia="zh-CN" w:bidi="ar-SA"/>
              </w:rPr>
            </w:pPr>
            <w:r>
              <w:rPr>
                <w:rFonts w:hint="eastAsia" w:ascii="仿宋_GB2312" w:hAnsi="仿宋_GB2312" w:eastAsia="仿宋_GB2312" w:cs="仿宋_GB2312"/>
                <w:color w:val="000000"/>
                <w:kern w:val="0"/>
                <w:sz w:val="28"/>
                <w:szCs w:val="28"/>
                <w:lang w:val="en-US" w:eastAsia="zh-CN" w:bidi="ar-SA"/>
              </w:rPr>
              <w:t>以上两个大项中所有的竞赛内容必须严格执行“我爱祖国海疆”教育竞赛的规程和规则，使用的竞赛器材必须是要经过中国航海模型运动协会器材检测通过的模型器材。</w:t>
            </w:r>
            <w:r>
              <w:rPr>
                <w:rFonts w:hint="eastAsia" w:ascii="仿宋_GB2312" w:hAnsi="仿宋_GB2312" w:eastAsia="仿宋_GB2312" w:cs="仿宋_GB2312"/>
                <w:b/>
                <w:bCs/>
                <w:color w:val="000000"/>
                <w:kern w:val="0"/>
                <w:sz w:val="28"/>
                <w:szCs w:val="28"/>
                <w:lang w:val="en-US" w:eastAsia="zh-CN" w:bidi="ar-SA"/>
              </w:rPr>
              <w:t>如违反以上规定竞赛不予认可。</w:t>
            </w:r>
          </w:p>
        </w:tc>
        <w:tc>
          <w:tcPr>
            <w:tcW w:w="987" w:type="dxa"/>
          </w:tcPr>
          <w:p>
            <w:pPr>
              <w:spacing w:line="400" w:lineRule="atLeast"/>
              <w:ind w:firstLine="0" w:firstLineChars="0"/>
              <w:rPr>
                <w:rFonts w:hint="eastAsia" w:ascii="仿宋_GB2312" w:hAnsi="仿宋_GB2312" w:eastAsia="仿宋_GB2312" w:cs="仿宋_GB2312"/>
                <w:color w:val="000000"/>
                <w:kern w:val="0"/>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9" w:type="dxa"/>
          </w:tcPr>
          <w:p>
            <w:pPr>
              <w:spacing w:line="400" w:lineRule="atLeast"/>
              <w:ind w:firstLine="0" w:firstLineChars="0"/>
              <w:rPr>
                <w:rFonts w:hint="eastAsia" w:ascii="仿宋_GB2312" w:hAnsi="仿宋_GB2312" w:eastAsia="仿宋_GB2312" w:cs="仿宋_GB2312"/>
                <w:b w:val="0"/>
                <w:bCs w:val="0"/>
                <w:color w:val="000000"/>
                <w:sz w:val="28"/>
                <w:szCs w:val="28"/>
              </w:rPr>
            </w:pPr>
            <w:r>
              <w:rPr>
                <w:rFonts w:hint="eastAsia" w:ascii="仿宋_GB2312" w:hAnsi="仿宋_GB2312" w:eastAsia="仿宋_GB2312" w:cs="仿宋_GB2312"/>
                <w:b w:val="0"/>
                <w:bCs w:val="0"/>
                <w:color w:val="000000"/>
                <w:sz w:val="28"/>
                <w:szCs w:val="28"/>
              </w:rPr>
              <w:t>“红心向党”</w:t>
            </w:r>
          </w:p>
          <w:p>
            <w:pPr>
              <w:spacing w:line="400" w:lineRule="atLeast"/>
              <w:ind w:firstLine="0" w:firstLineChars="0"/>
              <w:rPr>
                <w:rFonts w:ascii="仿宋" w:hAnsi="仿宋" w:eastAsia="仿宋" w:cs="仿宋"/>
                <w:color w:val="000000"/>
                <w:sz w:val="28"/>
                <w:szCs w:val="28"/>
              </w:rPr>
            </w:pPr>
            <w:r>
              <w:rPr>
                <w:rFonts w:hint="eastAsia" w:ascii="仿宋_GB2312" w:hAnsi="仿宋_GB2312" w:eastAsia="仿宋_GB2312" w:cs="仿宋_GB2312"/>
                <w:b w:val="0"/>
                <w:bCs w:val="0"/>
                <w:color w:val="000000"/>
                <w:sz w:val="28"/>
                <w:szCs w:val="28"/>
              </w:rPr>
              <w:t>建筑模型红色文化主题活动</w:t>
            </w:r>
          </w:p>
        </w:tc>
        <w:tc>
          <w:tcPr>
            <w:tcW w:w="5954" w:type="dxa"/>
          </w:tcPr>
          <w:p>
            <w:pPr>
              <w:pStyle w:val="4"/>
              <w:ind w:firstLine="0" w:firstLineChars="0"/>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28"/>
                <w:szCs w:val="28"/>
                <w:lang w:eastAsia="zh-CN"/>
              </w:rPr>
              <w:t>1. “毛泽东故居”场景设计制作赛；</w:t>
            </w:r>
          </w:p>
          <w:p>
            <w:pPr>
              <w:pStyle w:val="4"/>
              <w:ind w:firstLine="0" w:firstLineChars="0"/>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28"/>
                <w:szCs w:val="28"/>
                <w:lang w:eastAsia="zh-CN"/>
              </w:rPr>
              <w:t>2. “遵义会址”场景设计制作赛；</w:t>
            </w:r>
          </w:p>
          <w:p>
            <w:pPr>
              <w:pStyle w:val="4"/>
              <w:ind w:firstLine="0" w:firstLineChars="0"/>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28"/>
                <w:szCs w:val="28"/>
                <w:lang w:eastAsia="zh-CN"/>
              </w:rPr>
              <w:t>3. “中国共产党一大会址”场景设计制作赛；</w:t>
            </w:r>
          </w:p>
          <w:p>
            <w:pPr>
              <w:pStyle w:val="4"/>
              <w:ind w:firstLine="0" w:firstLineChars="0"/>
              <w:rPr>
                <w:rFonts w:hint="eastAsia" w:ascii="仿宋_GB2312" w:hAnsi="仿宋_GB2312" w:eastAsia="仿宋_GB2312" w:cs="仿宋_GB2312"/>
                <w:sz w:val="28"/>
                <w:szCs w:val="28"/>
                <w:lang w:eastAsia="zh-CN"/>
              </w:rPr>
            </w:pPr>
            <w:r>
              <w:rPr>
                <w:rFonts w:hint="eastAsia" w:ascii="仿宋_GB2312" w:hAnsi="仿宋_GB2312" w:eastAsia="仿宋_GB2312" w:cs="仿宋_GB2312"/>
                <w:color w:val="000000"/>
                <w:sz w:val="28"/>
                <w:szCs w:val="28"/>
                <w:lang w:eastAsia="zh-CN"/>
              </w:rPr>
              <w:t>4. “古田会址”场景设计制作赛；</w:t>
            </w:r>
          </w:p>
          <w:p>
            <w:pPr>
              <w:spacing w:line="400" w:lineRule="atLeast"/>
              <w:ind w:firstLine="0" w:firstLineChars="0"/>
              <w:rPr>
                <w:rFonts w:hint="eastAsia" w:ascii="仿宋_GB2312" w:hAnsi="仿宋_GB2312" w:eastAsia="仿宋_GB2312" w:cs="仿宋_GB2312"/>
                <w:color w:val="000000"/>
                <w:kern w:val="0"/>
                <w:sz w:val="28"/>
                <w:szCs w:val="28"/>
                <w:lang w:eastAsia="zh-CN"/>
              </w:rPr>
            </w:pPr>
            <w:r>
              <w:rPr>
                <w:rFonts w:hint="eastAsia" w:ascii="仿宋_GB2312" w:hAnsi="仿宋_GB2312" w:eastAsia="仿宋_GB2312" w:cs="仿宋_GB2312"/>
                <w:color w:val="000000"/>
                <w:sz w:val="28"/>
                <w:szCs w:val="28"/>
              </w:rPr>
              <w:t>5. “延安精神</w:t>
            </w:r>
            <w:r>
              <w:rPr>
                <w:rFonts w:hint="eastAsia" w:ascii="仿宋_GB2312" w:hAnsi="仿宋_GB2312" w:eastAsia="仿宋_GB2312" w:cs="仿宋_GB2312"/>
                <w:color w:val="000000"/>
                <w:kern w:val="0"/>
                <w:sz w:val="28"/>
                <w:szCs w:val="28"/>
              </w:rPr>
              <w:t>”场景设计制作赛</w:t>
            </w:r>
            <w:r>
              <w:rPr>
                <w:rFonts w:hint="eastAsia" w:ascii="仿宋_GB2312" w:hAnsi="仿宋_GB2312" w:eastAsia="仿宋_GB2312" w:cs="仿宋_GB2312"/>
                <w:color w:val="000000"/>
                <w:kern w:val="0"/>
                <w:sz w:val="28"/>
                <w:szCs w:val="28"/>
                <w:lang w:eastAsia="zh-CN"/>
              </w:rPr>
              <w:t>；</w:t>
            </w:r>
          </w:p>
          <w:p>
            <w:pPr>
              <w:spacing w:line="400" w:lineRule="atLeast"/>
              <w:ind w:firstLine="0" w:firstLineChars="0"/>
              <w:rPr>
                <w:rFonts w:hint="eastAsia" w:ascii="仿宋" w:hAnsi="仿宋" w:eastAsia="仿宋_GB2312" w:cs="仿宋"/>
                <w:color w:val="000000"/>
                <w:sz w:val="28"/>
                <w:szCs w:val="28"/>
                <w:lang w:eastAsia="zh-CN"/>
              </w:rPr>
            </w:pPr>
            <w:r>
              <w:rPr>
                <w:rFonts w:hint="eastAsia" w:ascii="仿宋_GB2312" w:hAnsi="仿宋_GB2312" w:eastAsia="仿宋_GB2312" w:cs="仿宋_GB2312"/>
                <w:color w:val="000000"/>
                <w:kern w:val="0"/>
                <w:sz w:val="28"/>
                <w:szCs w:val="28"/>
              </w:rPr>
              <w:t>6.“美丽乡村” 场景设计制作赛</w:t>
            </w:r>
            <w:r>
              <w:rPr>
                <w:rFonts w:hint="eastAsia" w:ascii="仿宋_GB2312" w:hAnsi="仿宋_GB2312" w:eastAsia="仿宋_GB2312" w:cs="仿宋_GB2312"/>
                <w:color w:val="000000"/>
                <w:kern w:val="0"/>
                <w:sz w:val="28"/>
                <w:szCs w:val="28"/>
                <w:lang w:eastAsia="zh-CN"/>
              </w:rPr>
              <w:t>。</w:t>
            </w:r>
          </w:p>
        </w:tc>
        <w:tc>
          <w:tcPr>
            <w:tcW w:w="987" w:type="dxa"/>
          </w:tcPr>
          <w:p>
            <w:pPr>
              <w:pStyle w:val="18"/>
              <w:spacing w:line="360" w:lineRule="auto"/>
              <w:jc w:val="center"/>
              <w:rPr>
                <w:rFonts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6" w:hRule="atLeast"/>
        </w:trPr>
        <w:tc>
          <w:tcPr>
            <w:tcW w:w="1999" w:type="dxa"/>
          </w:tcPr>
          <w:p>
            <w:pPr>
              <w:spacing w:line="400" w:lineRule="atLeast"/>
              <w:ind w:firstLine="0" w:firstLineChars="0"/>
              <w:rPr>
                <w:rFonts w:hint="eastAsia" w:ascii="仿宋_GB2312" w:hAnsi="仿宋_GB2312" w:eastAsia="仿宋_GB2312" w:cs="仿宋_GB2312"/>
                <w:color w:val="000000"/>
                <w:kern w:val="0"/>
                <w:sz w:val="28"/>
                <w:szCs w:val="28"/>
                <w:lang w:val="en-US" w:eastAsia="zh-CN" w:bidi="ar-SA"/>
              </w:rPr>
            </w:pPr>
            <w:r>
              <w:rPr>
                <w:rFonts w:hint="eastAsia" w:ascii="仿宋_GB2312" w:hAnsi="仿宋_GB2312" w:eastAsia="仿宋_GB2312" w:cs="仿宋_GB2312"/>
                <w:color w:val="000000"/>
                <w:kern w:val="0"/>
                <w:sz w:val="28"/>
                <w:szCs w:val="28"/>
                <w:lang w:val="en-US" w:eastAsia="zh-CN" w:bidi="ar-SA"/>
              </w:rPr>
              <w:t>“勇往直前”</w:t>
            </w:r>
            <w:r>
              <w:rPr>
                <w:rFonts w:hint="eastAsia" w:ascii="仿宋_GB2312" w:hAnsi="仿宋_GB2312" w:eastAsia="仿宋_GB2312" w:cs="仿宋_GB2312"/>
                <w:color w:val="000000"/>
                <w:kern w:val="0"/>
                <w:sz w:val="28"/>
                <w:szCs w:val="28"/>
                <w:lang w:val="en-US" w:eastAsia="zh-CN" w:bidi="ar-SA"/>
              </w:rPr>
              <w:br w:type="textWrapping"/>
            </w:r>
            <w:r>
              <w:rPr>
                <w:rFonts w:hint="eastAsia" w:ascii="仿宋_GB2312" w:hAnsi="仿宋_GB2312" w:eastAsia="仿宋_GB2312" w:cs="仿宋_GB2312"/>
                <w:color w:val="000000"/>
                <w:kern w:val="0"/>
                <w:sz w:val="28"/>
                <w:szCs w:val="28"/>
                <w:lang w:val="en-US" w:eastAsia="zh-CN" w:bidi="ar-SA"/>
              </w:rPr>
              <w:t>车辆模型红色文化主题活动</w:t>
            </w:r>
          </w:p>
        </w:tc>
        <w:tc>
          <w:tcPr>
            <w:tcW w:w="5954" w:type="dxa"/>
          </w:tcPr>
          <w:p>
            <w:pPr>
              <w:pStyle w:val="18"/>
              <w:numPr>
                <w:ilvl w:val="0"/>
                <w:numId w:val="1"/>
              </w:numPr>
              <w:spacing w:line="400" w:lineRule="atLeast"/>
              <w:rPr>
                <w:rFonts w:hint="eastAsia" w:ascii="仿宋_GB2312" w:hAnsi="仿宋_GB2312" w:eastAsia="仿宋_GB2312" w:cs="仿宋_GB2312"/>
                <w:color w:val="000000"/>
                <w:kern w:val="0"/>
                <w:sz w:val="28"/>
                <w:szCs w:val="28"/>
                <w:lang w:val="en-US" w:eastAsia="zh-CN" w:bidi="ar-SA"/>
              </w:rPr>
            </w:pPr>
            <w:r>
              <w:rPr>
                <w:rFonts w:hint="eastAsia" w:ascii="仿宋_GB2312" w:hAnsi="仿宋_GB2312" w:eastAsia="仿宋_GB2312" w:cs="仿宋_GB2312"/>
                <w:color w:val="000000"/>
                <w:kern w:val="0"/>
                <w:sz w:val="28"/>
                <w:szCs w:val="28"/>
                <w:lang w:val="en-US" w:eastAsia="zh-CN" w:bidi="ar-SA"/>
              </w:rPr>
              <w:t>遥控车1/27项目“百年征程”积分赛；</w:t>
            </w:r>
          </w:p>
          <w:p>
            <w:pPr>
              <w:pStyle w:val="18"/>
              <w:numPr>
                <w:ilvl w:val="0"/>
                <w:numId w:val="1"/>
              </w:numPr>
              <w:spacing w:line="400" w:lineRule="atLeast"/>
              <w:rPr>
                <w:rFonts w:hint="eastAsia" w:ascii="仿宋_GB2312" w:hAnsi="仿宋_GB2312" w:eastAsia="仿宋_GB2312" w:cs="仿宋_GB2312"/>
                <w:color w:val="000000"/>
                <w:kern w:val="0"/>
                <w:sz w:val="28"/>
                <w:szCs w:val="28"/>
                <w:lang w:val="en-US" w:eastAsia="zh-CN" w:bidi="ar-SA"/>
              </w:rPr>
            </w:pPr>
            <w:r>
              <w:rPr>
                <w:rFonts w:hint="eastAsia" w:ascii="仿宋_GB2312" w:hAnsi="仿宋_GB2312" w:eastAsia="仿宋_GB2312" w:cs="仿宋_GB2312"/>
                <w:color w:val="000000"/>
                <w:kern w:val="0"/>
                <w:sz w:val="28"/>
                <w:szCs w:val="28"/>
                <w:lang w:val="en-US" w:eastAsia="zh-CN" w:bidi="ar-SA"/>
              </w:rPr>
              <w:t>“红军号”智能巡线车长征行；</w:t>
            </w:r>
          </w:p>
          <w:p>
            <w:pPr>
              <w:pStyle w:val="18"/>
              <w:numPr>
                <w:ilvl w:val="0"/>
                <w:numId w:val="1"/>
              </w:numPr>
              <w:spacing w:line="400" w:lineRule="atLeast"/>
              <w:rPr>
                <w:rFonts w:hint="eastAsia" w:ascii="仿宋_GB2312" w:hAnsi="仿宋_GB2312" w:eastAsia="仿宋_GB2312" w:cs="仿宋_GB2312"/>
                <w:color w:val="000000"/>
                <w:kern w:val="0"/>
                <w:sz w:val="28"/>
                <w:szCs w:val="28"/>
                <w:lang w:val="en-US" w:eastAsia="zh-CN" w:bidi="ar-SA"/>
              </w:rPr>
            </w:pPr>
            <w:r>
              <w:rPr>
                <w:rFonts w:hint="eastAsia" w:ascii="仿宋_GB2312" w:hAnsi="仿宋_GB2312" w:eastAsia="仿宋_GB2312" w:cs="仿宋_GB2312"/>
                <w:color w:val="000000"/>
                <w:kern w:val="0"/>
                <w:sz w:val="28"/>
                <w:szCs w:val="28"/>
                <w:lang w:val="en-US" w:eastAsia="zh-CN" w:bidi="ar-SA"/>
              </w:rPr>
              <w:t>“解放牌”军用卡车模型长征障碍赛。</w:t>
            </w:r>
          </w:p>
          <w:p>
            <w:pPr>
              <w:pStyle w:val="18"/>
              <w:spacing w:line="400" w:lineRule="atLeast"/>
              <w:rPr>
                <w:rFonts w:hint="eastAsia" w:ascii="仿宋_GB2312" w:hAnsi="仿宋_GB2312" w:eastAsia="仿宋_GB2312" w:cs="仿宋_GB2312"/>
                <w:color w:val="000000"/>
                <w:kern w:val="0"/>
                <w:sz w:val="28"/>
                <w:szCs w:val="28"/>
                <w:lang w:val="en-US" w:eastAsia="zh-CN" w:bidi="ar-SA"/>
              </w:rPr>
            </w:pPr>
          </w:p>
        </w:tc>
        <w:tc>
          <w:tcPr>
            <w:tcW w:w="987" w:type="dxa"/>
          </w:tcPr>
          <w:p>
            <w:pPr>
              <w:pStyle w:val="18"/>
              <w:spacing w:line="360" w:lineRule="auto"/>
              <w:jc w:val="center"/>
              <w:rPr>
                <w:rFonts w:ascii="仿宋" w:hAnsi="仿宋" w:eastAsia="仿宋" w:cs="仿宋"/>
                <w:color w:val="000000"/>
                <w:sz w:val="28"/>
                <w:szCs w:val="28"/>
              </w:rPr>
            </w:pPr>
          </w:p>
        </w:tc>
      </w:tr>
    </w:tbl>
    <w:p>
      <w:pPr>
        <w:ind w:left="0" w:leftChars="0" w:firstLine="600" w:firstLineChars="200"/>
        <w:rPr>
          <w:rFonts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（三）一场节目：师生代表基于红色文化主题，展开诗歌朗诵、展演等形式的表演。</w:t>
      </w:r>
    </w:p>
    <w:tbl>
      <w:tblPr>
        <w:tblStyle w:val="8"/>
        <w:tblW w:w="8940" w:type="dxa"/>
        <w:tblInd w:w="2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9"/>
        <w:gridCol w:w="5670"/>
        <w:gridCol w:w="12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9" w:type="dxa"/>
          </w:tcPr>
          <w:p>
            <w:pPr>
              <w:pStyle w:val="18"/>
              <w:numPr>
                <w:ilvl w:val="0"/>
                <w:numId w:val="1"/>
              </w:numPr>
              <w:spacing w:line="400" w:lineRule="atLeast"/>
              <w:rPr>
                <w:rFonts w:hint="eastAsia" w:ascii="仿宋_GB2312" w:hAnsi="仿宋_GB2312" w:eastAsia="仿宋_GB2312" w:cs="仿宋_GB2312"/>
                <w:color w:val="000000"/>
                <w:kern w:val="0"/>
                <w:sz w:val="28"/>
                <w:szCs w:val="28"/>
                <w:lang w:val="en-US" w:eastAsia="zh-CN" w:bidi="ar-SA"/>
              </w:rPr>
            </w:pPr>
            <w:r>
              <w:rPr>
                <w:rFonts w:hint="eastAsia" w:ascii="仿宋_GB2312" w:hAnsi="仿宋_GB2312" w:eastAsia="仿宋_GB2312" w:cs="仿宋_GB2312"/>
                <w:color w:val="000000"/>
                <w:kern w:val="0"/>
                <w:sz w:val="28"/>
                <w:szCs w:val="28"/>
                <w:lang w:val="en-US" w:eastAsia="zh-CN" w:bidi="ar-SA"/>
              </w:rPr>
              <w:t>表演形式</w:t>
            </w:r>
          </w:p>
        </w:tc>
        <w:tc>
          <w:tcPr>
            <w:tcW w:w="5670" w:type="dxa"/>
          </w:tcPr>
          <w:p>
            <w:pPr>
              <w:pStyle w:val="18"/>
              <w:numPr>
                <w:ilvl w:val="0"/>
                <w:numId w:val="1"/>
              </w:numPr>
              <w:spacing w:line="400" w:lineRule="atLeast"/>
              <w:rPr>
                <w:rFonts w:hint="eastAsia" w:ascii="仿宋_GB2312" w:hAnsi="仿宋_GB2312" w:eastAsia="仿宋_GB2312" w:cs="仿宋_GB2312"/>
                <w:color w:val="000000"/>
                <w:kern w:val="0"/>
                <w:sz w:val="28"/>
                <w:szCs w:val="28"/>
                <w:lang w:val="en-US" w:eastAsia="zh-CN" w:bidi="ar-SA"/>
              </w:rPr>
            </w:pPr>
            <w:r>
              <w:rPr>
                <w:rFonts w:hint="eastAsia" w:ascii="仿宋_GB2312" w:hAnsi="仿宋_GB2312" w:eastAsia="仿宋_GB2312" w:cs="仿宋_GB2312"/>
                <w:color w:val="000000"/>
                <w:kern w:val="0"/>
                <w:sz w:val="28"/>
                <w:szCs w:val="28"/>
                <w:lang w:val="en-US" w:eastAsia="zh-CN" w:bidi="ar-SA"/>
              </w:rPr>
              <w:t>参考节目</w:t>
            </w:r>
          </w:p>
        </w:tc>
        <w:tc>
          <w:tcPr>
            <w:tcW w:w="1271" w:type="dxa"/>
          </w:tcPr>
          <w:p>
            <w:pPr>
              <w:pStyle w:val="18"/>
              <w:numPr>
                <w:ilvl w:val="0"/>
                <w:numId w:val="1"/>
              </w:numPr>
              <w:spacing w:line="400" w:lineRule="atLeast"/>
              <w:rPr>
                <w:rFonts w:hint="eastAsia" w:ascii="仿宋_GB2312" w:hAnsi="仿宋_GB2312" w:eastAsia="仿宋_GB2312" w:cs="仿宋_GB2312"/>
                <w:color w:val="000000"/>
                <w:kern w:val="0"/>
                <w:sz w:val="28"/>
                <w:szCs w:val="28"/>
                <w:lang w:val="en-US" w:eastAsia="zh-CN" w:bidi="ar-SA"/>
              </w:rPr>
            </w:pPr>
            <w:r>
              <w:rPr>
                <w:rFonts w:hint="eastAsia" w:ascii="仿宋_GB2312" w:hAnsi="仿宋_GB2312" w:eastAsia="仿宋_GB2312" w:cs="仿宋_GB2312"/>
                <w:color w:val="000000"/>
                <w:kern w:val="0"/>
                <w:sz w:val="28"/>
                <w:szCs w:val="28"/>
                <w:lang w:val="en-US" w:eastAsia="zh-CN" w:bidi="ar-S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trPr>
        <w:tc>
          <w:tcPr>
            <w:tcW w:w="1999" w:type="dxa"/>
          </w:tcPr>
          <w:p>
            <w:pPr>
              <w:spacing w:line="400" w:lineRule="atLeast"/>
              <w:ind w:firstLine="296" w:firstLineChars="106"/>
              <w:rPr>
                <w:rFonts w:hint="eastAsia" w:ascii="仿宋_GB2312" w:hAnsi="仿宋_GB2312" w:eastAsia="仿宋_GB2312" w:cs="仿宋_GB2312"/>
                <w:color w:val="000000"/>
                <w:kern w:val="0"/>
                <w:sz w:val="28"/>
                <w:szCs w:val="28"/>
                <w:lang w:val="en-US" w:eastAsia="zh-CN" w:bidi="ar-SA"/>
              </w:rPr>
            </w:pPr>
            <w:r>
              <w:rPr>
                <w:rFonts w:hint="eastAsia" w:ascii="仿宋_GB2312" w:hAnsi="仿宋_GB2312" w:eastAsia="仿宋_GB2312" w:cs="仿宋_GB2312"/>
                <w:color w:val="000000"/>
                <w:kern w:val="0"/>
                <w:sz w:val="28"/>
                <w:szCs w:val="28"/>
                <w:lang w:val="en-US" w:eastAsia="zh-CN" w:bidi="ar-SA"/>
              </w:rPr>
              <w:t>诗歌类</w:t>
            </w:r>
          </w:p>
        </w:tc>
        <w:tc>
          <w:tcPr>
            <w:tcW w:w="5670" w:type="dxa"/>
          </w:tcPr>
          <w:p>
            <w:pPr>
              <w:pStyle w:val="4"/>
              <w:numPr>
                <w:ilvl w:val="0"/>
                <w:numId w:val="2"/>
              </w:numPr>
              <w:ind w:firstLineChars="0"/>
              <w:rPr>
                <w:rFonts w:hint="eastAsia" w:ascii="仿宋_GB2312" w:hAnsi="仿宋_GB2312" w:eastAsia="仿宋_GB2312" w:cs="仿宋_GB2312"/>
                <w:color w:val="000000"/>
                <w:kern w:val="0"/>
                <w:sz w:val="28"/>
                <w:szCs w:val="28"/>
                <w:lang w:val="en-US" w:eastAsia="zh-CN" w:bidi="ar-SA"/>
              </w:rPr>
            </w:pPr>
            <w:r>
              <w:rPr>
                <w:rFonts w:hint="eastAsia" w:ascii="仿宋_GB2312" w:hAnsi="仿宋_GB2312" w:eastAsia="仿宋_GB2312" w:cs="仿宋_GB2312"/>
                <w:color w:val="000000"/>
                <w:kern w:val="0"/>
                <w:sz w:val="28"/>
                <w:szCs w:val="28"/>
                <w:lang w:val="en-US" w:eastAsia="zh-CN" w:bidi="ar-SA"/>
              </w:rPr>
              <w:t>反映百年征程类（事件、人物等）</w:t>
            </w:r>
          </w:p>
          <w:p>
            <w:pPr>
              <w:pStyle w:val="4"/>
              <w:numPr>
                <w:ilvl w:val="0"/>
                <w:numId w:val="2"/>
              </w:numPr>
              <w:ind w:firstLineChars="0"/>
              <w:rPr>
                <w:rFonts w:hint="eastAsia" w:ascii="仿宋_GB2312" w:hAnsi="仿宋_GB2312" w:eastAsia="仿宋_GB2312" w:cs="仿宋_GB2312"/>
                <w:color w:val="000000"/>
                <w:kern w:val="0"/>
                <w:sz w:val="28"/>
                <w:szCs w:val="28"/>
                <w:lang w:val="en-US" w:eastAsia="zh-CN" w:bidi="ar-SA"/>
              </w:rPr>
            </w:pPr>
            <w:r>
              <w:rPr>
                <w:rFonts w:hint="eastAsia" w:ascii="仿宋_GB2312" w:hAnsi="仿宋_GB2312" w:eastAsia="仿宋_GB2312" w:cs="仿宋_GB2312"/>
                <w:color w:val="000000"/>
                <w:kern w:val="0"/>
                <w:sz w:val="28"/>
                <w:szCs w:val="28"/>
                <w:lang w:val="en-US" w:eastAsia="zh-CN" w:bidi="ar-SA"/>
              </w:rPr>
              <w:t>展现当代国家新面貌类</w:t>
            </w:r>
          </w:p>
        </w:tc>
        <w:tc>
          <w:tcPr>
            <w:tcW w:w="1271" w:type="dxa"/>
          </w:tcPr>
          <w:p>
            <w:pPr>
              <w:pStyle w:val="18"/>
              <w:spacing w:line="360" w:lineRule="auto"/>
              <w:jc w:val="center"/>
              <w:rPr>
                <w:rFonts w:hint="eastAsia" w:ascii="仿宋_GB2312" w:hAnsi="仿宋_GB2312" w:eastAsia="仿宋_GB2312" w:cs="仿宋_GB2312"/>
                <w:color w:val="000000"/>
                <w:kern w:val="0"/>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9" w:type="dxa"/>
          </w:tcPr>
          <w:p>
            <w:pPr>
              <w:spacing w:line="400" w:lineRule="atLeast"/>
              <w:ind w:firstLine="296" w:firstLineChars="106"/>
              <w:rPr>
                <w:rFonts w:hint="eastAsia" w:ascii="仿宋_GB2312" w:hAnsi="仿宋_GB2312" w:eastAsia="仿宋_GB2312" w:cs="仿宋_GB2312"/>
                <w:color w:val="000000"/>
                <w:kern w:val="0"/>
                <w:sz w:val="28"/>
                <w:szCs w:val="28"/>
                <w:lang w:val="en-US" w:eastAsia="zh-CN" w:bidi="ar-SA"/>
              </w:rPr>
            </w:pPr>
            <w:r>
              <w:rPr>
                <w:rFonts w:hint="eastAsia" w:ascii="仿宋_GB2312" w:hAnsi="仿宋_GB2312" w:eastAsia="仿宋_GB2312" w:cs="仿宋_GB2312"/>
                <w:color w:val="000000"/>
                <w:kern w:val="0"/>
                <w:sz w:val="28"/>
                <w:szCs w:val="28"/>
                <w:lang w:val="en-US" w:eastAsia="zh-CN" w:bidi="ar-SA"/>
              </w:rPr>
              <w:t>歌舞类</w:t>
            </w:r>
          </w:p>
        </w:tc>
        <w:tc>
          <w:tcPr>
            <w:tcW w:w="5670" w:type="dxa"/>
          </w:tcPr>
          <w:p>
            <w:pPr>
              <w:pStyle w:val="4"/>
              <w:numPr>
                <w:ilvl w:val="0"/>
                <w:numId w:val="3"/>
              </w:numPr>
              <w:ind w:firstLineChars="0"/>
              <w:rPr>
                <w:rFonts w:hint="eastAsia" w:ascii="仿宋_GB2312" w:hAnsi="仿宋_GB2312" w:eastAsia="仿宋_GB2312" w:cs="仿宋_GB2312"/>
                <w:color w:val="000000"/>
                <w:kern w:val="0"/>
                <w:sz w:val="28"/>
                <w:szCs w:val="28"/>
                <w:lang w:val="en-US" w:eastAsia="zh-CN" w:bidi="ar-SA"/>
              </w:rPr>
            </w:pPr>
            <w:r>
              <w:rPr>
                <w:rFonts w:hint="eastAsia" w:ascii="仿宋_GB2312" w:hAnsi="仿宋_GB2312" w:eastAsia="仿宋_GB2312" w:cs="仿宋_GB2312"/>
                <w:color w:val="000000"/>
                <w:kern w:val="0"/>
                <w:sz w:val="28"/>
                <w:szCs w:val="28"/>
                <w:lang w:val="en-US" w:eastAsia="zh-CN" w:bidi="ar-SA"/>
              </w:rPr>
              <w:t>红军等历史主题</w:t>
            </w:r>
          </w:p>
          <w:p>
            <w:pPr>
              <w:pStyle w:val="4"/>
              <w:numPr>
                <w:ilvl w:val="0"/>
                <w:numId w:val="3"/>
              </w:numPr>
              <w:ind w:firstLineChars="0"/>
              <w:rPr>
                <w:rFonts w:hint="eastAsia" w:ascii="仿宋_GB2312" w:hAnsi="仿宋_GB2312" w:eastAsia="仿宋_GB2312" w:cs="仿宋_GB2312"/>
                <w:color w:val="000000"/>
                <w:kern w:val="0"/>
                <w:sz w:val="28"/>
                <w:szCs w:val="28"/>
                <w:lang w:val="en-US" w:eastAsia="zh-CN" w:bidi="ar-SA"/>
              </w:rPr>
            </w:pPr>
            <w:r>
              <w:rPr>
                <w:rFonts w:hint="eastAsia" w:ascii="仿宋_GB2312" w:hAnsi="仿宋_GB2312" w:eastAsia="仿宋_GB2312" w:cs="仿宋_GB2312"/>
                <w:color w:val="000000"/>
                <w:kern w:val="0"/>
                <w:sz w:val="28"/>
                <w:szCs w:val="28"/>
                <w:lang w:val="en-US" w:eastAsia="zh-CN" w:bidi="ar-SA"/>
              </w:rPr>
              <w:t>反映现代祖国科技日新月异主题</w:t>
            </w:r>
          </w:p>
        </w:tc>
        <w:tc>
          <w:tcPr>
            <w:tcW w:w="1271" w:type="dxa"/>
          </w:tcPr>
          <w:p>
            <w:pPr>
              <w:pStyle w:val="18"/>
              <w:spacing w:line="360" w:lineRule="auto"/>
              <w:rPr>
                <w:rFonts w:hint="eastAsia" w:ascii="仿宋_GB2312" w:hAnsi="仿宋_GB2312" w:eastAsia="仿宋_GB2312" w:cs="仿宋_GB2312"/>
                <w:color w:val="000000"/>
                <w:kern w:val="0"/>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0" w:hRule="atLeast"/>
        </w:trPr>
        <w:tc>
          <w:tcPr>
            <w:tcW w:w="1999" w:type="dxa"/>
          </w:tcPr>
          <w:p>
            <w:pPr>
              <w:spacing w:line="400" w:lineRule="atLeast"/>
              <w:ind w:firstLine="280" w:firstLineChars="100"/>
              <w:rPr>
                <w:rFonts w:hint="eastAsia" w:ascii="仿宋_GB2312" w:hAnsi="仿宋_GB2312" w:eastAsia="仿宋_GB2312" w:cs="仿宋_GB2312"/>
                <w:color w:val="000000"/>
                <w:kern w:val="0"/>
                <w:sz w:val="28"/>
                <w:szCs w:val="28"/>
                <w:lang w:val="en-US" w:eastAsia="zh-CN" w:bidi="ar-SA"/>
              </w:rPr>
            </w:pPr>
            <w:r>
              <w:rPr>
                <w:rFonts w:hint="eastAsia" w:ascii="仿宋_GB2312" w:hAnsi="仿宋_GB2312" w:eastAsia="仿宋_GB2312" w:cs="仿宋_GB2312"/>
                <w:color w:val="000000"/>
                <w:kern w:val="0"/>
                <w:sz w:val="28"/>
                <w:szCs w:val="28"/>
                <w:lang w:val="en-US" w:eastAsia="zh-CN" w:bidi="ar-SA"/>
              </w:rPr>
              <w:t>演讲类</w:t>
            </w:r>
          </w:p>
        </w:tc>
        <w:tc>
          <w:tcPr>
            <w:tcW w:w="5670" w:type="dxa"/>
          </w:tcPr>
          <w:p>
            <w:pPr>
              <w:pStyle w:val="18"/>
              <w:numPr>
                <w:ilvl w:val="0"/>
                <w:numId w:val="4"/>
              </w:numPr>
              <w:spacing w:line="400" w:lineRule="atLeast"/>
              <w:rPr>
                <w:rFonts w:hint="eastAsia" w:ascii="仿宋_GB2312" w:hAnsi="仿宋_GB2312" w:eastAsia="仿宋_GB2312" w:cs="仿宋_GB2312"/>
                <w:color w:val="000000"/>
                <w:kern w:val="0"/>
                <w:sz w:val="28"/>
                <w:szCs w:val="28"/>
                <w:lang w:val="en-US" w:eastAsia="zh-CN" w:bidi="ar-SA"/>
              </w:rPr>
            </w:pPr>
            <w:r>
              <w:rPr>
                <w:rFonts w:hint="eastAsia" w:ascii="仿宋_GB2312" w:hAnsi="仿宋_GB2312" w:eastAsia="仿宋_GB2312" w:cs="仿宋_GB2312"/>
                <w:color w:val="000000"/>
                <w:kern w:val="0"/>
                <w:sz w:val="28"/>
                <w:szCs w:val="28"/>
                <w:lang w:val="en-US" w:eastAsia="zh-CN" w:bidi="ar-SA"/>
              </w:rPr>
              <w:t>革命故事再现题材</w:t>
            </w:r>
          </w:p>
          <w:p>
            <w:pPr>
              <w:pStyle w:val="18"/>
              <w:numPr>
                <w:ilvl w:val="0"/>
                <w:numId w:val="4"/>
              </w:numPr>
              <w:spacing w:line="400" w:lineRule="atLeast"/>
              <w:rPr>
                <w:rFonts w:hint="eastAsia" w:ascii="仿宋_GB2312" w:hAnsi="仿宋_GB2312" w:eastAsia="仿宋_GB2312" w:cs="仿宋_GB2312"/>
                <w:color w:val="000000"/>
                <w:kern w:val="0"/>
                <w:sz w:val="28"/>
                <w:szCs w:val="28"/>
                <w:lang w:val="en-US" w:eastAsia="zh-CN" w:bidi="ar-SA"/>
              </w:rPr>
            </w:pPr>
            <w:r>
              <w:rPr>
                <w:rFonts w:hint="eastAsia" w:ascii="仿宋_GB2312" w:hAnsi="仿宋_GB2312" w:eastAsia="仿宋_GB2312" w:cs="仿宋_GB2312"/>
                <w:color w:val="000000"/>
                <w:kern w:val="0"/>
                <w:sz w:val="28"/>
                <w:szCs w:val="28"/>
                <w:lang w:val="en-US" w:eastAsia="zh-CN" w:bidi="ar-SA"/>
              </w:rPr>
              <w:t>诠释红船精神等科普题材</w:t>
            </w:r>
          </w:p>
        </w:tc>
        <w:tc>
          <w:tcPr>
            <w:tcW w:w="1271" w:type="dxa"/>
          </w:tcPr>
          <w:p>
            <w:pPr>
              <w:pStyle w:val="18"/>
              <w:spacing w:line="360" w:lineRule="auto"/>
              <w:rPr>
                <w:rFonts w:hint="eastAsia" w:ascii="仿宋_GB2312" w:hAnsi="仿宋_GB2312" w:eastAsia="仿宋_GB2312" w:cs="仿宋_GB2312"/>
                <w:color w:val="000000"/>
                <w:kern w:val="0"/>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trPr>
        <w:tc>
          <w:tcPr>
            <w:tcW w:w="1999" w:type="dxa"/>
          </w:tcPr>
          <w:p>
            <w:pPr>
              <w:spacing w:line="400" w:lineRule="atLeast"/>
              <w:ind w:firstLine="280" w:firstLineChars="100"/>
              <w:rPr>
                <w:rFonts w:hint="eastAsia" w:ascii="仿宋_GB2312" w:hAnsi="仿宋_GB2312" w:eastAsia="仿宋_GB2312" w:cs="仿宋_GB2312"/>
                <w:color w:val="000000"/>
                <w:kern w:val="0"/>
                <w:sz w:val="28"/>
                <w:szCs w:val="28"/>
                <w:lang w:val="en-US" w:eastAsia="zh-CN" w:bidi="ar-SA"/>
              </w:rPr>
            </w:pPr>
            <w:r>
              <w:rPr>
                <w:rFonts w:hint="eastAsia" w:ascii="仿宋_GB2312" w:hAnsi="仿宋_GB2312" w:eastAsia="仿宋_GB2312" w:cs="仿宋_GB2312"/>
                <w:color w:val="000000"/>
                <w:kern w:val="0"/>
                <w:sz w:val="28"/>
                <w:szCs w:val="28"/>
                <w:lang w:val="en-US" w:eastAsia="zh-CN" w:bidi="ar-SA"/>
              </w:rPr>
              <w:t>其他类</w:t>
            </w:r>
          </w:p>
        </w:tc>
        <w:tc>
          <w:tcPr>
            <w:tcW w:w="5670" w:type="dxa"/>
          </w:tcPr>
          <w:p>
            <w:pPr>
              <w:spacing w:line="400" w:lineRule="atLeast"/>
              <w:ind w:firstLine="0" w:firstLineChars="0"/>
              <w:rPr>
                <w:rFonts w:hint="eastAsia" w:ascii="仿宋_GB2312" w:hAnsi="仿宋_GB2312" w:eastAsia="仿宋_GB2312" w:cs="仿宋_GB2312"/>
                <w:color w:val="000000"/>
                <w:kern w:val="0"/>
                <w:sz w:val="28"/>
                <w:szCs w:val="28"/>
                <w:lang w:val="en-US" w:eastAsia="zh-CN" w:bidi="ar-SA"/>
              </w:rPr>
            </w:pPr>
            <w:r>
              <w:rPr>
                <w:rFonts w:hint="eastAsia" w:ascii="仿宋_GB2312" w:hAnsi="仿宋_GB2312" w:eastAsia="仿宋_GB2312" w:cs="仿宋_GB2312"/>
                <w:color w:val="000000"/>
                <w:kern w:val="0"/>
                <w:sz w:val="28"/>
                <w:szCs w:val="28"/>
                <w:lang w:val="en-US" w:eastAsia="zh-CN" w:bidi="ar-SA"/>
              </w:rPr>
              <w:t>主题契合百年华诞的各类节目</w:t>
            </w:r>
          </w:p>
        </w:tc>
        <w:tc>
          <w:tcPr>
            <w:tcW w:w="1271" w:type="dxa"/>
          </w:tcPr>
          <w:p>
            <w:pPr>
              <w:pStyle w:val="18"/>
              <w:spacing w:line="360" w:lineRule="auto"/>
              <w:rPr>
                <w:rFonts w:hint="eastAsia" w:ascii="仿宋_GB2312" w:hAnsi="仿宋_GB2312" w:eastAsia="仿宋_GB2312" w:cs="仿宋_GB2312"/>
                <w:color w:val="000000"/>
                <w:kern w:val="0"/>
                <w:sz w:val="28"/>
                <w:szCs w:val="28"/>
                <w:lang w:val="en-US" w:eastAsia="zh-CN" w:bidi="ar-SA"/>
              </w:rPr>
            </w:pPr>
          </w:p>
        </w:tc>
      </w:tr>
    </w:tbl>
    <w:p>
      <w:pPr>
        <w:ind w:left="0" w:leftChars="0" w:firstLine="600" w:firstLineChars="200"/>
        <w:rPr>
          <w:rFonts w:hint="eastAsia" w:ascii="仿宋_GB2312" w:hAnsi="仿宋_GB2312" w:eastAsia="仿宋_GB2312" w:cs="仿宋_GB2312"/>
          <w:color w:val="000000"/>
          <w:kern w:val="0"/>
          <w:sz w:val="30"/>
          <w:szCs w:val="30"/>
        </w:rPr>
      </w:pPr>
    </w:p>
    <w:p>
      <w:pPr>
        <w:ind w:left="0" w:leftChars="0" w:firstLine="600" w:firstLineChars="200"/>
        <w:rPr>
          <w:rFonts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六、竞赛要求</w:t>
      </w:r>
    </w:p>
    <w:p>
      <w:pPr>
        <w:ind w:left="0" w:leftChars="0" w:firstLine="600" w:firstLineChars="200"/>
        <w:rPr>
          <w:rFonts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（一）建立两级赛事监督机制，确保赛事活动按要求执行。主办单位成立竞赛监督委员会，负责对各省</w:t>
      </w:r>
      <w:r>
        <w:rPr>
          <w:rFonts w:ascii="仿宋_GB2312" w:hAnsi="仿宋_GB2312" w:eastAsia="仿宋_GB2312" w:cs="仿宋_GB2312"/>
          <w:color w:val="000000"/>
          <w:kern w:val="0"/>
          <w:sz w:val="30"/>
          <w:szCs w:val="30"/>
        </w:rPr>
        <w:t>(</w:t>
      </w:r>
      <w:r>
        <w:rPr>
          <w:rFonts w:hint="eastAsia" w:ascii="仿宋_GB2312" w:hAnsi="仿宋_GB2312" w:eastAsia="仿宋_GB2312" w:cs="仿宋_GB2312"/>
          <w:color w:val="000000"/>
          <w:kern w:val="0"/>
          <w:sz w:val="30"/>
          <w:szCs w:val="30"/>
        </w:rPr>
        <w:t>市</w:t>
      </w:r>
      <w:r>
        <w:rPr>
          <w:rFonts w:ascii="仿宋_GB2312" w:hAnsi="仿宋_GB2312" w:eastAsia="仿宋_GB2312" w:cs="仿宋_GB2312"/>
          <w:color w:val="000000"/>
          <w:kern w:val="0"/>
          <w:sz w:val="30"/>
          <w:szCs w:val="30"/>
        </w:rPr>
        <w:t>)</w:t>
      </w:r>
      <w:r>
        <w:rPr>
          <w:rFonts w:hint="eastAsia" w:ascii="仿宋_GB2312" w:hAnsi="仿宋_GB2312" w:eastAsia="仿宋_GB2312" w:cs="仿宋_GB2312"/>
          <w:color w:val="000000"/>
          <w:kern w:val="0"/>
          <w:sz w:val="30"/>
          <w:szCs w:val="30"/>
        </w:rPr>
        <w:t>、自治区、计划单列市等相关基层组织单位、协会的赛事组织工作进行监管；各省</w:t>
      </w:r>
      <w:r>
        <w:rPr>
          <w:rFonts w:ascii="仿宋_GB2312" w:hAnsi="仿宋_GB2312" w:eastAsia="仿宋_GB2312" w:cs="仿宋_GB2312"/>
          <w:color w:val="000000"/>
          <w:kern w:val="0"/>
          <w:sz w:val="30"/>
          <w:szCs w:val="30"/>
        </w:rPr>
        <w:t>(</w:t>
      </w:r>
      <w:r>
        <w:rPr>
          <w:rFonts w:hint="eastAsia" w:ascii="仿宋_GB2312" w:hAnsi="仿宋_GB2312" w:eastAsia="仿宋_GB2312" w:cs="仿宋_GB2312"/>
          <w:color w:val="000000"/>
          <w:kern w:val="0"/>
          <w:sz w:val="30"/>
          <w:szCs w:val="30"/>
        </w:rPr>
        <w:t>市</w:t>
      </w:r>
      <w:r>
        <w:rPr>
          <w:rFonts w:ascii="仿宋_GB2312" w:hAnsi="仿宋_GB2312" w:eastAsia="仿宋_GB2312" w:cs="仿宋_GB2312"/>
          <w:color w:val="000000"/>
          <w:kern w:val="0"/>
          <w:sz w:val="30"/>
          <w:szCs w:val="30"/>
        </w:rPr>
        <w:t>)</w:t>
      </w:r>
      <w:r>
        <w:rPr>
          <w:rFonts w:hint="eastAsia" w:ascii="仿宋_GB2312" w:hAnsi="仿宋_GB2312" w:eastAsia="仿宋_GB2312" w:cs="仿宋_GB2312"/>
          <w:color w:val="000000"/>
          <w:kern w:val="0"/>
          <w:sz w:val="30"/>
          <w:szCs w:val="30"/>
        </w:rPr>
        <w:t>、自治区、计划单列市等相关基层组织单位、协会安排竞赛监督员对各自地区（包括校园内）开展相关赛事活动进行监督，</w:t>
      </w:r>
      <w:r>
        <w:rPr>
          <w:rFonts w:hint="eastAsia" w:ascii="仿宋_GB2312" w:hAnsi="仿宋_GB2312" w:eastAsia="仿宋_GB2312" w:cs="仿宋_GB2312"/>
          <w:color w:val="000000"/>
          <w:kern w:val="0"/>
          <w:sz w:val="30"/>
          <w:szCs w:val="30"/>
          <w:lang w:val="en-US" w:eastAsia="zh-CN"/>
        </w:rPr>
        <w:t>确保</w:t>
      </w:r>
      <w:r>
        <w:rPr>
          <w:rFonts w:hint="eastAsia" w:ascii="仿宋_GB2312" w:hAnsi="仿宋_GB2312" w:eastAsia="仿宋_GB2312" w:cs="仿宋_GB2312"/>
          <w:color w:val="000000"/>
          <w:kern w:val="0"/>
          <w:sz w:val="30"/>
          <w:szCs w:val="30"/>
        </w:rPr>
        <w:t>地区赛事活动完整、真实。</w:t>
      </w:r>
    </w:p>
    <w:p>
      <w:pPr>
        <w:ind w:firstLine="600" w:firstLineChars="200"/>
        <w:rPr>
          <w:rFonts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二）了解活动重点。在“三个一”（即一堂党课、一套模型和一场节目）中，以“一套模型”作为竞赛唯一评定依据，并按比例颁发竞赛证书。“一堂党课”和“一场节目”可围绕相关模型内容展开，根据各基层组织单位提供的视频及图文资料，只做为评选“优秀基层单位”</w:t>
      </w:r>
      <w:r>
        <w:rPr>
          <w:rFonts w:ascii="仿宋_GB2312" w:hAnsi="仿宋_GB2312" w:eastAsia="仿宋_GB2312" w:cs="仿宋_GB2312"/>
          <w:color w:val="000000"/>
          <w:kern w:val="0"/>
          <w:sz w:val="30"/>
          <w:szCs w:val="30"/>
        </w:rPr>
        <w:t xml:space="preserve"> </w:t>
      </w:r>
      <w:r>
        <w:rPr>
          <w:rFonts w:hint="eastAsia" w:ascii="仿宋_GB2312" w:hAnsi="仿宋_GB2312" w:eastAsia="仿宋_GB2312" w:cs="仿宋_GB2312"/>
          <w:color w:val="000000"/>
          <w:kern w:val="0"/>
          <w:sz w:val="30"/>
          <w:szCs w:val="30"/>
        </w:rPr>
        <w:t>“优秀组织奖”的必备依据，不颁发竞赛证书。</w:t>
      </w:r>
    </w:p>
    <w:p>
      <w:pPr>
        <w:ind w:firstLine="600" w:firstLineChars="200"/>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（三）知悉参赛流程。凡是有意参加本项赛事活动的学校，可通过向所在地区的各省</w:t>
      </w:r>
      <w:r>
        <w:rPr>
          <w:rFonts w:ascii="仿宋_GB2312" w:hAnsi="仿宋_GB2312" w:eastAsia="仿宋_GB2312" w:cs="仿宋_GB2312"/>
          <w:color w:val="000000"/>
          <w:kern w:val="0"/>
          <w:sz w:val="30"/>
          <w:szCs w:val="30"/>
        </w:rPr>
        <w:t>(</w:t>
      </w:r>
      <w:r>
        <w:rPr>
          <w:rFonts w:hint="eastAsia" w:ascii="仿宋_GB2312" w:hAnsi="仿宋_GB2312" w:eastAsia="仿宋_GB2312" w:cs="仿宋_GB2312"/>
          <w:color w:val="000000"/>
          <w:kern w:val="0"/>
          <w:sz w:val="30"/>
          <w:szCs w:val="30"/>
        </w:rPr>
        <w:t>市</w:t>
      </w:r>
      <w:r>
        <w:rPr>
          <w:rFonts w:ascii="仿宋_GB2312" w:hAnsi="仿宋_GB2312" w:eastAsia="仿宋_GB2312" w:cs="仿宋_GB2312"/>
          <w:color w:val="000000"/>
          <w:kern w:val="0"/>
          <w:sz w:val="30"/>
          <w:szCs w:val="30"/>
        </w:rPr>
        <w:t>)</w:t>
      </w:r>
      <w:r>
        <w:rPr>
          <w:rFonts w:hint="eastAsia" w:ascii="仿宋_GB2312" w:hAnsi="仿宋_GB2312" w:eastAsia="仿宋_GB2312" w:cs="仿宋_GB2312"/>
          <w:color w:val="000000"/>
          <w:kern w:val="0"/>
          <w:sz w:val="30"/>
          <w:szCs w:val="30"/>
        </w:rPr>
        <w:t>、自治区、计划单列市等相关基层组织单位、协会进行报名。赛事前期向各地市组织单位提交赛事日程并按照竞赛要求统一布置竞赛场地，赛事过程录制并剪辑</w:t>
      </w:r>
      <w:r>
        <w:rPr>
          <w:rFonts w:ascii="仿宋_GB2312" w:hAnsi="仿宋_GB2312" w:eastAsia="仿宋_GB2312" w:cs="仿宋_GB2312"/>
          <w:color w:val="000000"/>
          <w:kern w:val="0"/>
          <w:sz w:val="30"/>
          <w:szCs w:val="30"/>
        </w:rPr>
        <w:t>3</w:t>
      </w:r>
      <w:r>
        <w:rPr>
          <w:rFonts w:hint="eastAsia" w:ascii="仿宋_GB2312" w:hAnsi="仿宋_GB2312" w:eastAsia="仿宋_GB2312" w:cs="仿宋_GB2312"/>
          <w:color w:val="000000"/>
          <w:kern w:val="0"/>
          <w:sz w:val="30"/>
          <w:szCs w:val="30"/>
        </w:rPr>
        <w:t>分钟视频一部，提供每个项目照片</w:t>
      </w:r>
      <w:r>
        <w:rPr>
          <w:rFonts w:ascii="仿宋_GB2312" w:hAnsi="仿宋_GB2312" w:eastAsia="仿宋_GB2312" w:cs="仿宋_GB2312"/>
          <w:color w:val="000000"/>
          <w:kern w:val="0"/>
          <w:sz w:val="30"/>
          <w:szCs w:val="30"/>
        </w:rPr>
        <w:t>12</w:t>
      </w:r>
      <w:r>
        <w:rPr>
          <w:rFonts w:hint="eastAsia" w:ascii="仿宋_GB2312" w:hAnsi="仿宋_GB2312" w:eastAsia="仿宋_GB2312" w:cs="仿宋_GB2312"/>
          <w:color w:val="000000"/>
          <w:kern w:val="0"/>
          <w:sz w:val="30"/>
          <w:szCs w:val="30"/>
          <w:lang w:val="en-US" w:eastAsia="zh-CN"/>
        </w:rPr>
        <w:t>张</w:t>
      </w:r>
      <w:r>
        <w:rPr>
          <w:rFonts w:hint="eastAsia" w:ascii="仿宋_GB2312" w:hAnsi="仿宋_GB2312" w:eastAsia="仿宋_GB2312" w:cs="仿宋_GB2312"/>
          <w:color w:val="000000"/>
          <w:kern w:val="0"/>
          <w:sz w:val="30"/>
          <w:szCs w:val="30"/>
        </w:rPr>
        <w:t>（</w:t>
      </w:r>
      <w:r>
        <w:rPr>
          <w:rFonts w:ascii="仿宋_GB2312" w:hAnsi="仿宋_GB2312" w:eastAsia="仿宋_GB2312" w:cs="仿宋_GB2312"/>
          <w:color w:val="000000"/>
          <w:kern w:val="0"/>
          <w:sz w:val="30"/>
          <w:szCs w:val="30"/>
        </w:rPr>
        <w:t>JPEG</w:t>
      </w:r>
      <w:r>
        <w:rPr>
          <w:rFonts w:hint="eastAsia" w:ascii="仿宋_GB2312" w:hAnsi="仿宋_GB2312" w:eastAsia="仿宋_GB2312" w:cs="仿宋_GB2312"/>
          <w:color w:val="000000"/>
          <w:kern w:val="0"/>
          <w:sz w:val="30"/>
          <w:szCs w:val="30"/>
        </w:rPr>
        <w:t>）。各项目须有完整的带裁判签名的原始成绩表，确保竞赛成绩的有效性和真实性。原则上每个参赛学校必须在模型类项目（即“一套模型”中）至少报名</w:t>
      </w:r>
      <w:r>
        <w:rPr>
          <w:rFonts w:ascii="仿宋_GB2312" w:hAnsi="仿宋_GB2312" w:eastAsia="仿宋_GB2312" w:cs="仿宋_GB2312"/>
          <w:color w:val="000000"/>
          <w:kern w:val="0"/>
          <w:sz w:val="30"/>
          <w:szCs w:val="30"/>
        </w:rPr>
        <w:t>3</w:t>
      </w:r>
      <w:r>
        <w:rPr>
          <w:rFonts w:hint="eastAsia" w:ascii="仿宋_GB2312" w:hAnsi="仿宋_GB2312" w:eastAsia="仿宋_GB2312" w:cs="仿宋_GB2312"/>
          <w:color w:val="000000"/>
          <w:kern w:val="0"/>
          <w:sz w:val="30"/>
          <w:szCs w:val="30"/>
        </w:rPr>
        <w:t>个项目，且每个项目参赛人数不低于</w:t>
      </w:r>
      <w:r>
        <w:rPr>
          <w:rFonts w:ascii="仿宋_GB2312" w:hAnsi="仿宋_GB2312" w:eastAsia="仿宋_GB2312" w:cs="仿宋_GB2312"/>
          <w:color w:val="000000"/>
          <w:kern w:val="0"/>
          <w:sz w:val="30"/>
          <w:szCs w:val="30"/>
        </w:rPr>
        <w:t>30</w:t>
      </w:r>
      <w:r>
        <w:rPr>
          <w:rFonts w:hint="eastAsia" w:ascii="仿宋_GB2312" w:hAnsi="仿宋_GB2312" w:eastAsia="仿宋_GB2312" w:cs="仿宋_GB2312"/>
          <w:color w:val="000000"/>
          <w:kern w:val="0"/>
          <w:sz w:val="30"/>
          <w:szCs w:val="30"/>
        </w:rPr>
        <w:t>人。</w:t>
      </w:r>
    </w:p>
    <w:p>
      <w:pPr>
        <w:ind w:firstLine="600" w:firstLineChars="200"/>
        <w:rPr>
          <w:rFonts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lang w:eastAsia="zh-CN"/>
        </w:rPr>
        <w:t>（</w:t>
      </w:r>
      <w:r>
        <w:rPr>
          <w:rFonts w:hint="eastAsia" w:ascii="仿宋_GB2312" w:hAnsi="仿宋_GB2312" w:eastAsia="仿宋_GB2312" w:cs="仿宋_GB2312"/>
          <w:color w:val="000000"/>
          <w:kern w:val="0"/>
          <w:sz w:val="30"/>
          <w:szCs w:val="30"/>
          <w:lang w:val="en-US" w:eastAsia="zh-CN"/>
        </w:rPr>
        <w:t>四</w:t>
      </w:r>
      <w:r>
        <w:rPr>
          <w:rFonts w:hint="eastAsia" w:ascii="仿宋_GB2312" w:hAnsi="仿宋_GB2312" w:eastAsia="仿宋_GB2312" w:cs="仿宋_GB2312"/>
          <w:color w:val="000000"/>
          <w:kern w:val="0"/>
          <w:sz w:val="30"/>
          <w:szCs w:val="30"/>
          <w:lang w:eastAsia="zh-CN"/>
        </w:rPr>
        <w:t>）</w:t>
      </w:r>
      <w:r>
        <w:rPr>
          <w:rFonts w:hint="eastAsia" w:ascii="仿宋_GB2312" w:hAnsi="仿宋_GB2312" w:eastAsia="仿宋_GB2312" w:cs="仿宋_GB2312"/>
          <w:color w:val="000000"/>
          <w:kern w:val="0"/>
          <w:sz w:val="30"/>
          <w:szCs w:val="30"/>
        </w:rPr>
        <w:t>作好宣传报道。主办单位根据各地市实际赛事开展情况，</w:t>
      </w:r>
      <w:r>
        <w:rPr>
          <w:rFonts w:hint="eastAsia" w:ascii="仿宋_GB2312" w:hAnsi="仿宋_GB2312" w:eastAsia="仿宋_GB2312" w:cs="仿宋_GB2312"/>
          <w:color w:val="000000"/>
          <w:kern w:val="0"/>
          <w:sz w:val="30"/>
          <w:szCs w:val="30"/>
          <w:lang w:val="en-US" w:eastAsia="zh-CN"/>
        </w:rPr>
        <w:t>拟</w:t>
      </w:r>
      <w:r>
        <w:rPr>
          <w:rFonts w:hint="eastAsia" w:ascii="仿宋_GB2312" w:hAnsi="仿宋_GB2312" w:eastAsia="仿宋_GB2312" w:cs="仿宋_GB2312"/>
          <w:color w:val="000000"/>
          <w:kern w:val="0"/>
          <w:sz w:val="30"/>
          <w:szCs w:val="30"/>
        </w:rPr>
        <w:t>将安排中央电视台体育频道、少儿频道、中国教育报等媒体对赛事进行直播</w:t>
      </w:r>
      <w:r>
        <w:rPr>
          <w:rFonts w:hint="eastAsia" w:ascii="仿宋_GB2312" w:hAnsi="仿宋_GB2312" w:eastAsia="仿宋_GB2312" w:cs="仿宋_GB2312"/>
          <w:color w:val="000000"/>
          <w:kern w:val="0"/>
          <w:sz w:val="30"/>
          <w:szCs w:val="30"/>
          <w:lang w:val="en-US" w:eastAsia="zh-CN"/>
        </w:rPr>
        <w:t>或</w:t>
      </w:r>
      <w:r>
        <w:rPr>
          <w:rFonts w:hint="eastAsia" w:ascii="仿宋_GB2312" w:hAnsi="仿宋_GB2312" w:eastAsia="仿宋_GB2312" w:cs="仿宋_GB2312"/>
          <w:color w:val="000000"/>
          <w:kern w:val="0"/>
          <w:sz w:val="30"/>
          <w:szCs w:val="30"/>
        </w:rPr>
        <w:t>报道，</w:t>
      </w:r>
      <w:r>
        <w:rPr>
          <w:rFonts w:hint="eastAsia" w:ascii="仿宋_GB2312" w:hAnsi="仿宋_GB2312" w:eastAsia="仿宋_GB2312" w:cs="仿宋_GB2312"/>
          <w:color w:val="000000"/>
          <w:kern w:val="0"/>
          <w:sz w:val="30"/>
          <w:szCs w:val="30"/>
          <w:lang w:val="en-US" w:eastAsia="zh-CN"/>
        </w:rPr>
        <w:t>生动</w:t>
      </w:r>
      <w:r>
        <w:rPr>
          <w:rFonts w:hint="eastAsia" w:ascii="仿宋_GB2312" w:hAnsi="仿宋_GB2312" w:eastAsia="仿宋_GB2312" w:cs="仿宋_GB2312"/>
          <w:color w:val="000000"/>
          <w:kern w:val="0"/>
          <w:sz w:val="30"/>
          <w:szCs w:val="30"/>
        </w:rPr>
        <w:t>展示各地市校园红色主题文化系列活动。</w:t>
      </w:r>
    </w:p>
    <w:p>
      <w:pPr>
        <w:ind w:firstLine="600" w:firstLineChars="200"/>
        <w:rPr>
          <w:rFonts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（五）落实防疫要求。严格执行国家及所在省、市疫情防控工作各项部署要求</w:t>
      </w:r>
      <w:r>
        <w:rPr>
          <w:rFonts w:ascii="仿宋_GB2312" w:hAnsi="仿宋_GB2312" w:eastAsia="仿宋_GB2312" w:cs="仿宋_GB2312"/>
          <w:color w:val="000000"/>
          <w:kern w:val="0"/>
          <w:sz w:val="30"/>
          <w:szCs w:val="30"/>
        </w:rPr>
        <w:t>,</w:t>
      </w:r>
      <w:r>
        <w:rPr>
          <w:rFonts w:hint="eastAsia" w:ascii="仿宋_GB2312" w:hAnsi="仿宋_GB2312" w:eastAsia="仿宋_GB2312" w:cs="仿宋_GB2312"/>
          <w:color w:val="000000"/>
          <w:kern w:val="0"/>
          <w:sz w:val="30"/>
          <w:szCs w:val="30"/>
        </w:rPr>
        <w:t>落实竞赛期间的疫情防控工作。根据各级疫情防控部门有关消毒指南要求，做好比赛场所的清洁消毒，配备一次性防护口罩、消毒液、红外测温仪等，做好应急处置预案。</w:t>
      </w:r>
    </w:p>
    <w:p>
      <w:pPr>
        <w:ind w:left="559" w:leftChars="266" w:firstLine="0" w:firstLineChars="0"/>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七、评选和奖励办法</w:t>
      </w:r>
      <w:r>
        <w:rPr>
          <w:rFonts w:ascii="仿宋_GB2312" w:hAnsi="仿宋_GB2312" w:eastAsia="仿宋_GB2312" w:cs="仿宋_GB2312"/>
          <w:color w:val="000000"/>
          <w:kern w:val="0"/>
          <w:sz w:val="30"/>
          <w:szCs w:val="30"/>
        </w:rPr>
        <w:t> </w:t>
      </w:r>
      <w:r>
        <w:rPr>
          <w:rFonts w:ascii="仿宋_GB2312" w:hAnsi="仿宋_GB2312" w:eastAsia="仿宋_GB2312" w:cs="仿宋_GB2312"/>
          <w:color w:val="000000"/>
          <w:kern w:val="0"/>
          <w:sz w:val="30"/>
          <w:szCs w:val="30"/>
        </w:rPr>
        <w:br w:type="textWrapping"/>
      </w:r>
      <w:r>
        <w:rPr>
          <w:rFonts w:hint="eastAsia" w:ascii="仿宋_GB2312" w:hAnsi="仿宋_GB2312" w:eastAsia="仿宋_GB2312" w:cs="仿宋_GB2312"/>
          <w:color w:val="000000"/>
          <w:kern w:val="0"/>
          <w:sz w:val="30"/>
          <w:szCs w:val="30"/>
        </w:rPr>
        <w:t>（一）竞赛设中学、小学、幼儿园三个组别。</w:t>
      </w:r>
    </w:p>
    <w:p>
      <w:pPr>
        <w:ind w:left="0" w:leftChars="0" w:firstLine="600" w:firstLineChars="200"/>
        <w:rPr>
          <w:rFonts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（二）主办单位按照各地市基层组织单位上报的各地市活动参赛总人数的</w:t>
      </w:r>
      <w:r>
        <w:rPr>
          <w:rFonts w:ascii="仿宋_GB2312" w:hAnsi="仿宋_GB2312" w:eastAsia="仿宋_GB2312" w:cs="仿宋_GB2312"/>
          <w:color w:val="000000"/>
          <w:kern w:val="0"/>
          <w:sz w:val="30"/>
          <w:szCs w:val="30"/>
        </w:rPr>
        <w:t>40%</w:t>
      </w:r>
      <w:r>
        <w:rPr>
          <w:rFonts w:hint="eastAsia" w:ascii="仿宋_GB2312" w:hAnsi="仿宋_GB2312" w:eastAsia="仿宋_GB2312" w:cs="仿宋_GB2312"/>
          <w:color w:val="000000"/>
          <w:kern w:val="0"/>
          <w:sz w:val="30"/>
          <w:szCs w:val="30"/>
        </w:rPr>
        <w:t>比例颁发获奖证书到基层组织单位，基层单位按照一、二、三等奖</w:t>
      </w:r>
      <w:r>
        <w:rPr>
          <w:rFonts w:ascii="仿宋_GB2312" w:hAnsi="仿宋_GB2312" w:eastAsia="仿宋_GB2312" w:cs="仿宋_GB2312"/>
          <w:color w:val="000000"/>
          <w:kern w:val="0"/>
          <w:sz w:val="30"/>
          <w:szCs w:val="30"/>
        </w:rPr>
        <w:t>2:3:5</w:t>
      </w:r>
      <w:r>
        <w:rPr>
          <w:rFonts w:hint="eastAsia" w:ascii="仿宋_GB2312" w:hAnsi="仿宋_GB2312" w:eastAsia="仿宋_GB2312" w:cs="仿宋_GB2312"/>
          <w:color w:val="000000"/>
          <w:kern w:val="0"/>
          <w:sz w:val="30"/>
          <w:szCs w:val="30"/>
        </w:rPr>
        <w:t>的比例取奖并颁发证书给各地市参赛人员。</w:t>
      </w:r>
    </w:p>
    <w:p>
      <w:pPr>
        <w:ind w:firstLine="600" w:firstLineChars="200"/>
        <w:rPr>
          <w:rFonts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三）对于积极组织本地区学校参与竞赛活动表现突出的基层组织单位，由主办单位基于参赛学校及人数、提供的视频及图文资料对其进行“优秀基层单位”表彰。针对各地市表现优异的参赛学校、辅导老师评选出“优秀组织奖”和“优秀辅导员奖”。以上各奖项由主办单位全年活动结束统一组织表彰颁发。</w:t>
      </w:r>
    </w:p>
    <w:p>
      <w:pPr>
        <w:ind w:firstLine="600" w:firstLineChars="200"/>
        <w:rPr>
          <w:rFonts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八、其他</w:t>
      </w:r>
    </w:p>
    <w:p>
      <w:pPr>
        <w:ind w:firstLine="600" w:firstLineChars="200"/>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30"/>
          <w:szCs w:val="30"/>
        </w:rPr>
        <w:t>未尽事项由中国航海模型运动协会、中国车辆模型运动协会另行发文通知。</w:t>
      </w:r>
      <w:r>
        <w:rPr>
          <w:rFonts w:ascii="仿宋_GB2312" w:hAnsi="仿宋_GB2312" w:eastAsia="仿宋_GB2312" w:cs="仿宋_GB2312"/>
          <w:color w:val="000000"/>
          <w:kern w:val="0"/>
          <w:sz w:val="30"/>
          <w:szCs w:val="30"/>
        </w:rPr>
        <w:br w:type="textWrapping"/>
      </w:r>
    </w:p>
    <w:sectPr>
      <w:headerReference r:id="rId5" w:type="first"/>
      <w:footerReference r:id="rId8" w:type="first"/>
      <w:headerReference r:id="rId3" w:type="default"/>
      <w:footerReference r:id="rId6" w:type="default"/>
      <w:headerReference r:id="rId4" w:type="even"/>
      <w:footerReference r:id="rId7" w:type="even"/>
      <w:pgSz w:w="11906" w:h="16838"/>
      <w:pgMar w:top="1440" w:right="1558" w:bottom="1440" w:left="156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华文中宋">
    <w:altName w:val="微软雅黑"/>
    <w:panose1 w:val="00000000000000000000"/>
    <w:charset w:val="86"/>
    <w:family w:val="auto"/>
    <w:pitch w:val="default"/>
    <w:sig w:usb0="00000000" w:usb1="00000000" w:usb2="00000010" w:usb3="00000000" w:csb0="0004009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168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168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168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ind w:firstLine="31680"/>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168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168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5322FD"/>
    <w:multiLevelType w:val="multilevel"/>
    <w:tmpl w:val="3B5322FD"/>
    <w:lvl w:ilvl="0" w:tentative="0">
      <w:start w:val="1"/>
      <w:numFmt w:val="decimal"/>
      <w:lvlText w:val="%1."/>
      <w:lvlJc w:val="left"/>
      <w:pPr>
        <w:ind w:left="420" w:hanging="420"/>
      </w:pPr>
      <w:rPr>
        <w:rFonts w:hint="eastAsia" w:cs="Times New Roman"/>
      </w:rPr>
    </w:lvl>
    <w:lvl w:ilvl="1" w:tentative="0">
      <w:start w:val="7"/>
      <w:numFmt w:val="japaneseCounting"/>
      <w:lvlText w:val="%2、"/>
      <w:lvlJc w:val="left"/>
      <w:pPr>
        <w:ind w:left="1140" w:hanging="720"/>
      </w:pPr>
      <w:rPr>
        <w:rFonts w:hint="default"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1">
    <w:nsid w:val="5B5C2CB7"/>
    <w:multiLevelType w:val="multilevel"/>
    <w:tmpl w:val="5B5C2CB7"/>
    <w:lvl w:ilvl="0" w:tentative="0">
      <w:start w:val="1"/>
      <w:numFmt w:val="decimal"/>
      <w:lvlText w:val="%1."/>
      <w:lvlJc w:val="left"/>
      <w:pPr>
        <w:ind w:left="360" w:hanging="360"/>
      </w:pPr>
      <w:rPr>
        <w:rFonts w:hint="eastAsia"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2">
    <w:nsid w:val="61E150AB"/>
    <w:multiLevelType w:val="multilevel"/>
    <w:tmpl w:val="61E150AB"/>
    <w:lvl w:ilvl="0" w:tentative="0">
      <w:start w:val="1"/>
      <w:numFmt w:val="decimal"/>
      <w:lvlText w:val="%1."/>
      <w:lvlJc w:val="left"/>
      <w:pPr>
        <w:ind w:left="360" w:hanging="360"/>
      </w:pPr>
      <w:rPr>
        <w:rFonts w:hint="eastAsia"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3">
    <w:nsid w:val="7A480106"/>
    <w:multiLevelType w:val="multilevel"/>
    <w:tmpl w:val="7A480106"/>
    <w:lvl w:ilvl="0" w:tentative="0">
      <w:start w:val="1"/>
      <w:numFmt w:val="decimal"/>
      <w:lvlText w:val="%1."/>
      <w:lvlJc w:val="left"/>
      <w:pPr>
        <w:ind w:left="360" w:hanging="360"/>
      </w:pPr>
      <w:rPr>
        <w:rFonts w:hint="eastAsia"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000"/>
    <w:rsid w:val="02BC45AE"/>
    <w:rsid w:val="07585A7A"/>
    <w:rsid w:val="17475B75"/>
    <w:rsid w:val="1E373B61"/>
    <w:rsid w:val="23AF5FD1"/>
    <w:rsid w:val="24E87074"/>
    <w:rsid w:val="37280484"/>
    <w:rsid w:val="3799121A"/>
    <w:rsid w:val="47BF38CF"/>
    <w:rsid w:val="55736C5C"/>
    <w:rsid w:val="55BE2122"/>
    <w:rsid w:val="745844AC"/>
    <w:rsid w:val="755E2AF6"/>
    <w:rsid w:val="7DD102B1"/>
  </w:rsids>
  <m:mathPr>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微软雅黑" w:hAnsi="微软雅黑" w:eastAsia="微软雅黑"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nhideWhenUsed="0" w:uiPriority="99" w:semiHidden="0" w:name="heading 3"/>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99"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360" w:lineRule="auto"/>
      <w:ind w:firstLine="300" w:firstLineChars="300"/>
    </w:pPr>
    <w:rPr>
      <w:rFonts w:ascii="微软雅黑" w:hAnsi="微软雅黑" w:eastAsia="微软雅黑" w:cs="Times New Roman"/>
      <w:kern w:val="2"/>
      <w:sz w:val="21"/>
      <w:szCs w:val="22"/>
      <w:lang w:val="en-US" w:eastAsia="zh-CN" w:bidi="ar-SA"/>
    </w:rPr>
  </w:style>
  <w:style w:type="paragraph" w:styleId="2">
    <w:name w:val="heading 1"/>
    <w:basedOn w:val="1"/>
    <w:next w:val="1"/>
    <w:link w:val="13"/>
    <w:qFormat/>
    <w:uiPriority w:val="99"/>
    <w:pPr>
      <w:keepNext/>
      <w:keepLines/>
      <w:spacing w:before="340" w:after="330" w:line="578" w:lineRule="auto"/>
      <w:outlineLvl w:val="0"/>
    </w:pPr>
    <w:rPr>
      <w:rFonts w:ascii="Calibri" w:hAnsi="Calibri" w:eastAsia="宋体"/>
      <w:b/>
      <w:bCs/>
      <w:kern w:val="44"/>
      <w:sz w:val="44"/>
      <w:szCs w:val="44"/>
    </w:rPr>
  </w:style>
  <w:style w:type="paragraph" w:styleId="3">
    <w:name w:val="heading 3"/>
    <w:basedOn w:val="1"/>
    <w:next w:val="1"/>
    <w:link w:val="14"/>
    <w:qFormat/>
    <w:uiPriority w:val="99"/>
    <w:pPr>
      <w:keepNext/>
      <w:keepLines/>
      <w:spacing w:before="260" w:after="260" w:line="416" w:lineRule="auto"/>
      <w:outlineLvl w:val="2"/>
    </w:pPr>
    <w:rPr>
      <w:b/>
      <w:bCs/>
      <w:sz w:val="32"/>
      <w:szCs w:val="32"/>
    </w:rPr>
  </w:style>
  <w:style w:type="character" w:default="1" w:styleId="10">
    <w:name w:val="Default Paragraph Font"/>
    <w:semiHidden/>
    <w:qFormat/>
    <w:uiPriority w:val="99"/>
  </w:style>
  <w:style w:type="table" w:default="1" w:styleId="8">
    <w:name w:val="Normal Table"/>
    <w:unhideWhenUsed/>
    <w:qFormat/>
    <w:uiPriority w:val="99"/>
    <w:tblPr>
      <w:tblCellMar>
        <w:top w:w="0" w:type="dxa"/>
        <w:left w:w="108" w:type="dxa"/>
        <w:bottom w:w="0" w:type="dxa"/>
        <w:right w:w="108" w:type="dxa"/>
      </w:tblCellMar>
    </w:tblPr>
  </w:style>
  <w:style w:type="paragraph" w:styleId="4">
    <w:name w:val="Body Text"/>
    <w:basedOn w:val="1"/>
    <w:link w:val="15"/>
    <w:qFormat/>
    <w:uiPriority w:val="99"/>
    <w:pPr>
      <w:autoSpaceDE w:val="0"/>
      <w:autoSpaceDN w:val="0"/>
    </w:pPr>
    <w:rPr>
      <w:rFonts w:ascii="仿宋" w:hAnsi="仿宋" w:eastAsia="仿宋" w:cs="仿宋"/>
      <w:kern w:val="0"/>
      <w:sz w:val="32"/>
      <w:szCs w:val="32"/>
      <w:lang w:eastAsia="en-US"/>
    </w:rPr>
  </w:style>
  <w:style w:type="paragraph" w:styleId="5">
    <w:name w:val="footer"/>
    <w:basedOn w:val="1"/>
    <w:link w:val="16"/>
    <w:qFormat/>
    <w:uiPriority w:val="99"/>
    <w:pPr>
      <w:tabs>
        <w:tab w:val="center" w:pos="4153"/>
        <w:tab w:val="right" w:pos="8306"/>
      </w:tabs>
      <w:snapToGrid w:val="0"/>
      <w:spacing w:line="240" w:lineRule="auto"/>
    </w:pPr>
    <w:rPr>
      <w:sz w:val="18"/>
      <w:szCs w:val="18"/>
    </w:rPr>
  </w:style>
  <w:style w:type="paragraph" w:styleId="6">
    <w:name w:val="header"/>
    <w:basedOn w:val="1"/>
    <w:link w:val="17"/>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7">
    <w:name w:val="Normal (Web)"/>
    <w:basedOn w:val="1"/>
    <w:qFormat/>
    <w:uiPriority w:val="99"/>
    <w:pPr>
      <w:spacing w:before="100" w:beforeAutospacing="1" w:after="100" w:afterAutospacing="1" w:line="240" w:lineRule="auto"/>
      <w:ind w:firstLine="0" w:firstLineChars="0"/>
    </w:pPr>
    <w:rPr>
      <w:rFonts w:ascii="宋体" w:hAnsi="宋体" w:eastAsia="宋体" w:cs="宋体"/>
      <w:kern w:val="0"/>
      <w:sz w:val="24"/>
      <w:szCs w:val="24"/>
    </w:rPr>
  </w:style>
  <w:style w:type="table" w:styleId="9">
    <w:name w:val="Table Grid"/>
    <w:basedOn w:val="8"/>
    <w:qFormat/>
    <w:uiPriority w:val="99"/>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Emphasis"/>
    <w:basedOn w:val="10"/>
    <w:qFormat/>
    <w:uiPriority w:val="99"/>
    <w:rPr>
      <w:rFonts w:cs="Times New Roman"/>
      <w:i/>
      <w:iCs/>
    </w:rPr>
  </w:style>
  <w:style w:type="character" w:styleId="12">
    <w:name w:val="Hyperlink"/>
    <w:basedOn w:val="10"/>
    <w:qFormat/>
    <w:uiPriority w:val="99"/>
    <w:rPr>
      <w:rFonts w:cs="Times New Roman"/>
      <w:color w:val="0000FF"/>
      <w:u w:val="single"/>
    </w:rPr>
  </w:style>
  <w:style w:type="character" w:customStyle="1" w:styleId="13">
    <w:name w:val="Heading 1 Char"/>
    <w:basedOn w:val="10"/>
    <w:link w:val="2"/>
    <w:qFormat/>
    <w:locked/>
    <w:uiPriority w:val="99"/>
    <w:rPr>
      <w:rFonts w:ascii="Calibri" w:hAnsi="Calibri" w:eastAsia="宋体" w:cs="Times New Roman"/>
      <w:b/>
      <w:bCs/>
      <w:kern w:val="44"/>
      <w:sz w:val="44"/>
      <w:szCs w:val="44"/>
    </w:rPr>
  </w:style>
  <w:style w:type="character" w:customStyle="1" w:styleId="14">
    <w:name w:val="Heading 3 Char"/>
    <w:basedOn w:val="10"/>
    <w:link w:val="3"/>
    <w:semiHidden/>
    <w:qFormat/>
    <w:locked/>
    <w:uiPriority w:val="99"/>
    <w:rPr>
      <w:rFonts w:cs="Times New Roman"/>
      <w:b/>
      <w:bCs/>
      <w:sz w:val="32"/>
      <w:szCs w:val="32"/>
    </w:rPr>
  </w:style>
  <w:style w:type="character" w:customStyle="1" w:styleId="15">
    <w:name w:val="Body Text Char"/>
    <w:basedOn w:val="10"/>
    <w:link w:val="4"/>
    <w:qFormat/>
    <w:locked/>
    <w:uiPriority w:val="99"/>
    <w:rPr>
      <w:rFonts w:ascii="仿宋" w:hAnsi="仿宋" w:eastAsia="仿宋" w:cs="仿宋"/>
      <w:kern w:val="0"/>
      <w:sz w:val="32"/>
      <w:szCs w:val="32"/>
      <w:lang w:eastAsia="en-US"/>
    </w:rPr>
  </w:style>
  <w:style w:type="character" w:customStyle="1" w:styleId="16">
    <w:name w:val="Footer Char"/>
    <w:basedOn w:val="10"/>
    <w:link w:val="5"/>
    <w:qFormat/>
    <w:locked/>
    <w:uiPriority w:val="99"/>
    <w:rPr>
      <w:rFonts w:cs="Times New Roman"/>
      <w:sz w:val="18"/>
      <w:szCs w:val="18"/>
    </w:rPr>
  </w:style>
  <w:style w:type="character" w:customStyle="1" w:styleId="17">
    <w:name w:val="Header Char"/>
    <w:basedOn w:val="10"/>
    <w:link w:val="6"/>
    <w:qFormat/>
    <w:locked/>
    <w:uiPriority w:val="99"/>
    <w:rPr>
      <w:rFonts w:cs="Times New Roman"/>
      <w:sz w:val="18"/>
      <w:szCs w:val="18"/>
    </w:rPr>
  </w:style>
  <w:style w:type="paragraph" w:customStyle="1" w:styleId="18">
    <w:name w:val="List Paragraph"/>
    <w:basedOn w:val="1"/>
    <w:qFormat/>
    <w:uiPriority w:val="99"/>
    <w:pPr>
      <w:spacing w:before="100" w:beforeAutospacing="1" w:after="100" w:afterAutospacing="1" w:line="240" w:lineRule="auto"/>
      <w:ind w:firstLine="0" w:firstLineChars="0"/>
    </w:pPr>
    <w:rPr>
      <w:rFonts w:ascii="宋体" w:hAnsi="宋体" w:eastAsia="宋体" w:cs="宋体"/>
      <w:kern w:val="0"/>
      <w:sz w:val="24"/>
      <w:szCs w:val="24"/>
    </w:rPr>
  </w:style>
  <w:style w:type="character" w:customStyle="1" w:styleId="19">
    <w:name w:val="未处理的提及1"/>
    <w:basedOn w:val="10"/>
    <w:semiHidden/>
    <w:qFormat/>
    <w:uiPriority w:val="99"/>
    <w:rPr>
      <w:rFonts w:cs="Times New Roman"/>
      <w:color w:val="605E5C"/>
      <w:shd w:val="clear" w:color="auto" w:fill="E1DFDD"/>
    </w:rPr>
  </w:style>
  <w:style w:type="character" w:customStyle="1" w:styleId="20">
    <w:name w:val="Unresolved Mention"/>
    <w:basedOn w:val="10"/>
    <w:semiHidden/>
    <w:qFormat/>
    <w:uiPriority w:val="99"/>
    <w:rPr>
      <w:rFonts w:cs="Times New Roman"/>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5</Pages>
  <Words>297</Words>
  <Characters>1695</Characters>
  <Lines>0</Lines>
  <Paragraphs>0</Paragraphs>
  <TotalTime>4</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2021-01-31T19:15:00Z</dcterms:created>
  <dc:creator>pc</dc:creator>
  <cp:lastModifiedBy>Happy小妮子</cp:lastModifiedBy>
  <cp:lastPrinted>2021-02-04T01:00:00Z</cp:lastPrinted>
  <dcterms:modified xsi:type="dcterms:W3CDTF">2021-02-07T06:38:27Z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