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atLeast"/>
        <w:jc w:val="center"/>
        <w:rPr>
          <w:rFonts w:hint="eastAsia" w:ascii="方正小标宋简体" w:hAnsi="STZhongsong" w:eastAsia="方正小标宋简体" w:cs="宋体"/>
          <w:sz w:val="36"/>
          <w:szCs w:val="36"/>
        </w:rPr>
      </w:pPr>
      <w:r>
        <w:rPr>
          <w:rFonts w:hint="eastAsia" w:ascii="方正小标宋简体" w:hAnsi="STZhongsong" w:eastAsia="方正小标宋简体" w:cs="宋体"/>
          <w:sz w:val="36"/>
          <w:szCs w:val="36"/>
        </w:rPr>
        <w:t>铁人三项项目东京奥运会</w:t>
      </w:r>
    </w:p>
    <w:p>
      <w:pPr>
        <w:snapToGrid w:val="0"/>
        <w:spacing w:line="580" w:lineRule="atLeast"/>
        <w:jc w:val="center"/>
        <w:rPr>
          <w:rFonts w:hint="eastAsia" w:ascii="方正小标宋简体" w:hAnsi="STZhongsong" w:eastAsia="方正小标宋简体" w:cs="宋体"/>
          <w:sz w:val="36"/>
          <w:szCs w:val="36"/>
        </w:rPr>
      </w:pPr>
      <w:r>
        <w:rPr>
          <w:rFonts w:hint="eastAsia" w:ascii="方正小标宋简体" w:hAnsi="STZhongsong" w:eastAsia="方正小标宋简体" w:cs="宋体"/>
          <w:sz w:val="36"/>
          <w:szCs w:val="36"/>
        </w:rPr>
        <w:t>参赛运动员和教练员选拔办法</w:t>
      </w:r>
    </w:p>
    <w:p>
      <w:pPr>
        <w:snapToGrid w:val="0"/>
        <w:spacing w:line="580" w:lineRule="atLeast"/>
        <w:jc w:val="center"/>
        <w:rPr>
          <w:rFonts w:ascii="仿宋" w:hAnsi="仿宋" w:eastAsia="仿宋" w:cs="宋体"/>
          <w:sz w:val="32"/>
          <w:szCs w:val="32"/>
        </w:rPr>
      </w:pPr>
      <w:r>
        <w:rPr>
          <w:rFonts w:hint="eastAsia" w:ascii="仿宋" w:hAnsi="仿宋" w:eastAsia="仿宋" w:cs="宋体"/>
          <w:sz w:val="32"/>
          <w:szCs w:val="32"/>
        </w:rPr>
        <w:t>（</w:t>
      </w:r>
      <w:r>
        <w:rPr>
          <w:rFonts w:hint="eastAsia" w:ascii="仿宋" w:hAnsi="仿宋" w:eastAsia="仿宋" w:cs="宋体"/>
          <w:sz w:val="32"/>
          <w:szCs w:val="32"/>
          <w:lang w:val="en-US" w:eastAsia="zh-CN"/>
        </w:rPr>
        <w:t>公示</w:t>
      </w:r>
      <w:r>
        <w:rPr>
          <w:rFonts w:hint="eastAsia" w:ascii="仿宋" w:hAnsi="仿宋" w:eastAsia="仿宋" w:cs="宋体"/>
          <w:sz w:val="32"/>
          <w:szCs w:val="32"/>
        </w:rPr>
        <w:t>稿）</w:t>
      </w:r>
    </w:p>
    <w:p>
      <w:pPr>
        <w:snapToGrid w:val="0"/>
        <w:spacing w:line="580" w:lineRule="atLeast"/>
        <w:jc w:val="center"/>
        <w:rPr>
          <w:rFonts w:ascii="宋体" w:hAnsi="宋体" w:cs="宋体"/>
          <w:b/>
          <w:bCs/>
          <w:sz w:val="40"/>
          <w:szCs w:val="40"/>
        </w:rPr>
      </w:pP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第</w:t>
      </w:r>
      <w:r>
        <w:rPr>
          <w:rFonts w:ascii="仿宋" w:hAnsi="仿宋" w:eastAsia="仿宋" w:cs="仿宋"/>
          <w:sz w:val="32"/>
          <w:szCs w:val="32"/>
        </w:rPr>
        <w:t>32</w:t>
      </w:r>
      <w:r>
        <w:rPr>
          <w:rFonts w:hint="eastAsia" w:ascii="仿宋" w:hAnsi="仿宋" w:eastAsia="仿宋" w:cs="仿宋"/>
          <w:sz w:val="32"/>
          <w:szCs w:val="32"/>
        </w:rPr>
        <w:t>届奥林匹克运动会（以下简称“东京奥运会”）铁人三项男子个人赛、女子个人赛、混合接力赛将分别于2021年7月26日、27日、31日</w:t>
      </w:r>
      <w:r>
        <w:rPr>
          <w:rFonts w:hint="eastAsia" w:ascii="仿宋" w:hAnsi="仿宋" w:eastAsia="仿宋" w:cs="仿宋"/>
          <w:sz w:val="32"/>
          <w:szCs w:val="32"/>
        </w:rPr>
        <w:t>在日本东京举行。为确保铁人三项项目参赛运动员和教练员选拔工作公开、公平、公正进行，依据国家体育总局有关文件规定以及《国家铁人三项队集训及参赛组队选拔办法》</w:t>
      </w:r>
      <w:r>
        <w:rPr>
          <w:rFonts w:hint="eastAsia" w:ascii="仿宋" w:hAnsi="仿宋" w:eastAsia="仿宋" w:cs="仿宋"/>
          <w:sz w:val="32"/>
          <w:szCs w:val="32"/>
        </w:rPr>
        <w:t>，制定本办法。</w:t>
      </w:r>
    </w:p>
    <w:p>
      <w:pPr>
        <w:snapToGrid w:val="0"/>
        <w:spacing w:line="580" w:lineRule="atLeast"/>
        <w:ind w:firstLine="640" w:firstLineChars="200"/>
        <w:rPr>
          <w:rFonts w:ascii="黑体" w:hAnsi="黑体" w:eastAsia="黑体" w:cs="仿宋"/>
          <w:sz w:val="32"/>
          <w:szCs w:val="32"/>
        </w:rPr>
      </w:pPr>
      <w:r>
        <w:rPr>
          <w:rFonts w:hint="eastAsia" w:ascii="黑体" w:hAnsi="黑体" w:eastAsia="黑体" w:cs="仿宋"/>
          <w:sz w:val="32"/>
          <w:szCs w:val="32"/>
        </w:rPr>
        <w:t>一、参赛资格系统</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东京奥运会铁人</w:t>
      </w:r>
      <w:bookmarkStart w:id="0" w:name="_GoBack"/>
      <w:bookmarkEnd w:id="0"/>
      <w:r>
        <w:rPr>
          <w:rFonts w:hint="eastAsia" w:ascii="仿宋" w:hAnsi="仿宋" w:eastAsia="仿宋" w:cs="仿宋"/>
          <w:sz w:val="32"/>
          <w:szCs w:val="32"/>
        </w:rPr>
        <w:t>三项项目参赛资格分配将依据国际奥委会和世界铁人三项联盟发布并更新</w:t>
      </w:r>
      <w:r>
        <w:rPr>
          <w:rFonts w:hint="eastAsia" w:ascii="仿宋" w:hAnsi="仿宋" w:eastAsia="仿宋" w:cs="仿宋"/>
          <w:sz w:val="32"/>
          <w:szCs w:val="32"/>
        </w:rPr>
        <w:t>的《2</w:t>
      </w:r>
      <w:r>
        <w:rPr>
          <w:rFonts w:ascii="仿宋" w:hAnsi="仿宋" w:eastAsia="仿宋" w:cs="仿宋"/>
          <w:sz w:val="32"/>
          <w:szCs w:val="32"/>
        </w:rPr>
        <w:t>020</w:t>
      </w:r>
      <w:r>
        <w:rPr>
          <w:rFonts w:hint="eastAsia" w:ascii="仿宋" w:hAnsi="仿宋" w:eastAsia="仿宋" w:cs="仿宋"/>
          <w:sz w:val="32"/>
          <w:szCs w:val="32"/>
        </w:rPr>
        <w:t>年东京第3</w:t>
      </w:r>
      <w:r>
        <w:rPr>
          <w:rFonts w:ascii="仿宋" w:hAnsi="仿宋" w:eastAsia="仿宋" w:cs="仿宋"/>
          <w:sz w:val="32"/>
          <w:szCs w:val="32"/>
        </w:rPr>
        <w:t>2</w:t>
      </w:r>
      <w:r>
        <w:rPr>
          <w:rFonts w:hint="eastAsia" w:ascii="仿宋" w:hAnsi="仿宋" w:eastAsia="仿宋" w:cs="仿宋"/>
          <w:sz w:val="32"/>
          <w:szCs w:val="32"/>
        </w:rPr>
        <w:t>届奥林匹克运动会资格系统——铁人三项》（以下简称“世界铁联东京奥运会参赛资格系统”）进行。有关文件见附件。</w:t>
      </w:r>
    </w:p>
    <w:p>
      <w:pPr>
        <w:snapToGrid w:val="0"/>
        <w:spacing w:line="580" w:lineRule="atLeast"/>
        <w:ind w:firstLine="640" w:firstLineChars="200"/>
        <w:rPr>
          <w:rFonts w:ascii="黑体" w:hAnsi="黑体" w:eastAsia="黑体" w:cs="仿宋"/>
          <w:sz w:val="32"/>
          <w:szCs w:val="32"/>
        </w:rPr>
      </w:pPr>
      <w:r>
        <w:rPr>
          <w:rFonts w:hint="eastAsia" w:ascii="黑体" w:hAnsi="黑体" w:eastAsia="黑体" w:cs="仿宋"/>
          <w:sz w:val="32"/>
          <w:szCs w:val="32"/>
        </w:rPr>
        <w:t>二、选拔工作原则</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（一）提高政治站位，强化国家意识，维护体育行业形象。</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（二）公平公正公开，竞争择优，思想政治与竞技实力并重。</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（三）充分听取意见，集体研究决策，履行公示程序。</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（四）严明工作纪律，公开接受监督，认真处理异议。</w:t>
      </w:r>
    </w:p>
    <w:p>
      <w:pPr>
        <w:snapToGrid w:val="0"/>
        <w:spacing w:line="580" w:lineRule="atLeast"/>
        <w:ind w:firstLine="640" w:firstLineChars="200"/>
        <w:rPr>
          <w:rFonts w:ascii="黑体" w:hAnsi="黑体" w:eastAsia="黑体" w:cs="仿宋"/>
          <w:sz w:val="32"/>
          <w:szCs w:val="32"/>
        </w:rPr>
      </w:pPr>
      <w:r>
        <w:rPr>
          <w:rFonts w:hint="eastAsia" w:ascii="黑体" w:hAnsi="黑体" w:eastAsia="黑体" w:cs="仿宋"/>
          <w:sz w:val="32"/>
          <w:szCs w:val="32"/>
        </w:rPr>
        <w:t>三、人员选拔程序</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（一）中国铁人三项运动协会（以下简称“中铁协”）组织成立东京奥运会参赛选拔工作领导小组和执行小组；</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（二）东京奥运会铁人三项项目资格赛结束后，东京奥运会选拔工作执行小组依据此办法拟定人员名单；</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（三）提交东京奥运会选拔工作领导小组审核后进行公示；</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（四）对公示人员有异议的，中铁协受理后做出调查处理并正式反馈相关单位；如公示人员有调整将按程序重新进行公示；</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（五）经公示无异议后，确定人员名单并报体育总局。</w:t>
      </w:r>
    </w:p>
    <w:p>
      <w:pPr>
        <w:snapToGrid w:val="0"/>
        <w:spacing w:line="580" w:lineRule="atLeast"/>
        <w:ind w:firstLine="640" w:firstLineChars="200"/>
        <w:rPr>
          <w:rFonts w:ascii="黑体" w:hAnsi="黑体" w:eastAsia="黑体" w:cs="仿宋"/>
          <w:sz w:val="32"/>
          <w:szCs w:val="32"/>
        </w:rPr>
      </w:pPr>
      <w:r>
        <w:rPr>
          <w:rFonts w:hint="eastAsia" w:ascii="黑体" w:hAnsi="黑体" w:eastAsia="黑体" w:cs="仿宋"/>
          <w:sz w:val="32"/>
          <w:szCs w:val="32"/>
        </w:rPr>
        <w:t>四、入选基本条件</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（一）拥护中国共产党的领导，具有强烈的爱国情怀和为国争光的愿望，具备良好的体育精神和职业道德。</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（二）符合“世界铁联东京奥运会参赛资格系统”中说明的最低参赛资格标准。</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（三）严格落实体育总局“强化体能，恶补短板”要求，达到体育总局有关体能达标的标准。</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（四）严格遵守赛风赛纪和反兴奋剂相关规定和要求，无违反赛风赛纪和反兴奋剂规定的不良记录。</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（五）曾严重违反国家队管理规定、无国家利益至上观念、无正当理由拒绝国家队选调、拒绝优先执行备战任务者，不得入选。</w:t>
      </w:r>
    </w:p>
    <w:p>
      <w:pPr>
        <w:snapToGrid w:val="0"/>
        <w:spacing w:line="580" w:lineRule="atLeast"/>
        <w:ind w:firstLine="640" w:firstLineChars="200"/>
        <w:rPr>
          <w:rFonts w:ascii="黑体" w:hAnsi="黑体" w:eastAsia="黑体" w:cs="仿宋"/>
          <w:sz w:val="32"/>
          <w:szCs w:val="32"/>
        </w:rPr>
      </w:pPr>
      <w:r>
        <w:rPr>
          <w:rFonts w:hint="eastAsia" w:ascii="黑体" w:hAnsi="黑体" w:eastAsia="黑体" w:cs="仿宋"/>
          <w:sz w:val="32"/>
          <w:szCs w:val="32"/>
        </w:rPr>
        <w:t>五、运动员选拔依据</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（一）个人赛运动员选拔</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1．根据“世界铁联东京奥运会参赛资格系统”，通过“世界铁联奥运资格个人排名”获得参赛资格的运动员，按照此排名顺序依次入选；</w:t>
      </w:r>
    </w:p>
    <w:p>
      <w:pPr>
        <w:pStyle w:val="10"/>
        <w:snapToGrid w:val="0"/>
        <w:spacing w:line="580" w:lineRule="atLeast"/>
        <w:ind w:firstLine="640"/>
        <w:jc w:val="both"/>
        <w:rPr>
          <w:rFonts w:ascii="仿宋" w:hAnsi="仿宋" w:eastAsia="仿宋" w:cs="仿宋"/>
          <w:sz w:val="32"/>
          <w:szCs w:val="32"/>
        </w:rPr>
      </w:pPr>
      <w:r>
        <w:rPr>
          <w:rFonts w:ascii="仿宋" w:hAnsi="仿宋" w:eastAsia="仿宋" w:cs="仿宋"/>
          <w:sz w:val="32"/>
          <w:szCs w:val="32"/>
        </w:rPr>
        <w:t xml:space="preserve">2. </w:t>
      </w:r>
      <w:r>
        <w:rPr>
          <w:rFonts w:hint="eastAsia" w:ascii="仿宋" w:hAnsi="仿宋" w:eastAsia="仿宋" w:cs="仿宋"/>
          <w:sz w:val="32"/>
          <w:szCs w:val="32"/>
        </w:rPr>
        <w:t>如上述方式未产生参赛资格，则根据“世界铁联东京奥运会参赛资格系统”，通过“世界铁联世界排名”亚洲第一获得参赛资格的运动员入选。</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（二）混合接力赛运动员选拔</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如我队获得东京奥运会混合接力参赛资格，则按照以下先后次序确定参赛运动员：</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 xml:space="preserve">. </w:t>
      </w:r>
      <w:r>
        <w:rPr>
          <w:rFonts w:hint="eastAsia" w:ascii="仿宋" w:hAnsi="仿宋" w:eastAsia="仿宋" w:cs="仿宋"/>
          <w:sz w:val="32"/>
          <w:szCs w:val="32"/>
        </w:rPr>
        <w:t>为我队获得混合接力参赛资格且符合世界铁联最低参赛资格标准的运动员；</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 xml:space="preserve">. </w:t>
      </w:r>
      <w:r>
        <w:rPr>
          <w:rFonts w:hint="eastAsia" w:ascii="仿宋" w:hAnsi="仿宋" w:eastAsia="仿宋" w:cs="仿宋"/>
          <w:sz w:val="32"/>
          <w:szCs w:val="32"/>
        </w:rPr>
        <w:t>“世界铁联奥运资格个人排名”靠前且符合世界铁联最低参赛资格标准的运动员。</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说明：根据“世界铁联东京奥运会参赛资格系统”，参加东京奥运会铁人三项混合接力比赛的运动员，须满足“世界铁联奥运资格个人排名”前1</w:t>
      </w:r>
      <w:r>
        <w:rPr>
          <w:rFonts w:ascii="仿宋" w:hAnsi="仿宋" w:eastAsia="仿宋" w:cs="仿宋"/>
          <w:sz w:val="32"/>
          <w:szCs w:val="32"/>
        </w:rPr>
        <w:t>40</w:t>
      </w:r>
      <w:r>
        <w:rPr>
          <w:rFonts w:hint="eastAsia" w:ascii="仿宋" w:hAnsi="仿宋" w:eastAsia="仿宋" w:cs="仿宋"/>
          <w:sz w:val="32"/>
          <w:szCs w:val="32"/>
        </w:rPr>
        <w:t>名的最低参赛资格标准。</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（三）运动员的替换</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所有参赛名额原则上由获得该名额且符合世界铁联最低参赛资格标准的运动员本人使用。如已获得参赛名额的运动员因伤病、违反反兴奋剂规定、违反国家法律法规等原因无法使用该名额，则依次考虑以下因素由其他符合条件的运动员替换：</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 xml:space="preserve">. </w:t>
      </w:r>
      <w:r>
        <w:rPr>
          <w:rFonts w:hint="eastAsia" w:ascii="仿宋" w:hAnsi="仿宋" w:eastAsia="仿宋" w:cs="仿宋"/>
          <w:sz w:val="32"/>
          <w:szCs w:val="32"/>
        </w:rPr>
        <w:t>世界铁联奥运资格个人排名；</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2．世界铁联世界排名；</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 xml:space="preserve">. </w:t>
      </w:r>
      <w:r>
        <w:rPr>
          <w:rFonts w:hint="eastAsia" w:ascii="仿宋" w:hAnsi="仿宋" w:eastAsia="仿宋" w:cs="仿宋"/>
          <w:sz w:val="32"/>
          <w:szCs w:val="32"/>
        </w:rPr>
        <w:t>奥运会前的训练比赛表现。</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运动员替换须遵循与运动员选拔相同的工作程序。</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（四）运动员可以兼项参赛。</w:t>
      </w:r>
    </w:p>
    <w:p>
      <w:pPr>
        <w:snapToGrid w:val="0"/>
        <w:spacing w:line="580" w:lineRule="atLeast"/>
        <w:ind w:firstLine="640" w:firstLineChars="200"/>
        <w:rPr>
          <w:rFonts w:ascii="黑体" w:hAnsi="黑体" w:eastAsia="黑体" w:cs="仿宋"/>
          <w:sz w:val="32"/>
          <w:szCs w:val="32"/>
        </w:rPr>
      </w:pPr>
      <w:r>
        <w:rPr>
          <w:rFonts w:hint="eastAsia" w:ascii="黑体" w:hAnsi="黑体" w:eastAsia="黑体" w:cs="仿宋"/>
          <w:sz w:val="32"/>
          <w:szCs w:val="32"/>
        </w:rPr>
        <w:t>六、教练员选拔依据</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以有利于实现东京奥运会备战参赛目标为基本原则，从国家铁人三项队教练员团队中选拔东京奥运会参赛教练员。参赛教练员按照以下方式产生：</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（一）思想政治与能力水平并重，重点考量教练员的临场指挥能力，选拔最能让运动员临场发挥出最佳实力的教练员参赛。</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（二）教练员人选议定过程中，由东京奥运会选拔工作机构充分酝酿，组织专家审议，科学确定人选。</w:t>
      </w:r>
    </w:p>
    <w:p>
      <w:pPr>
        <w:snapToGrid w:val="0"/>
        <w:spacing w:line="580" w:lineRule="atLeast"/>
        <w:ind w:firstLine="640" w:firstLineChars="200"/>
        <w:rPr>
          <w:rFonts w:ascii="黑体" w:hAnsi="黑体" w:eastAsia="黑体" w:cs="仿宋"/>
          <w:sz w:val="32"/>
          <w:szCs w:val="32"/>
        </w:rPr>
      </w:pPr>
      <w:r>
        <w:rPr>
          <w:rFonts w:hint="eastAsia" w:ascii="黑体" w:hAnsi="黑体" w:eastAsia="黑体" w:cs="仿宋"/>
          <w:sz w:val="32"/>
          <w:szCs w:val="32"/>
        </w:rPr>
        <w:t>七、奖励与处罚</w:t>
      </w:r>
    </w:p>
    <w:p>
      <w:pPr>
        <w:snapToGrid w:val="0"/>
        <w:spacing w:line="580" w:lineRule="atLeast"/>
        <w:ind w:firstLine="640"/>
        <w:rPr>
          <w:rFonts w:ascii="仿宋" w:hAnsi="仿宋" w:eastAsia="仿宋" w:cs="仿宋"/>
          <w:sz w:val="32"/>
          <w:szCs w:val="32"/>
        </w:rPr>
      </w:pPr>
      <w:r>
        <w:rPr>
          <w:rFonts w:hint="eastAsia" w:ascii="仿宋" w:hAnsi="仿宋" w:eastAsia="仿宋" w:cs="仿宋"/>
          <w:sz w:val="32"/>
          <w:szCs w:val="32"/>
        </w:rPr>
        <w:t>（一）为东京奥运会备战参赛做出重大贡献的运动员、教练员和保障人员，中铁协将给予荣誉奖励。</w:t>
      </w:r>
    </w:p>
    <w:p>
      <w:pPr>
        <w:snapToGrid w:val="0"/>
        <w:spacing w:line="580" w:lineRule="atLeast"/>
        <w:ind w:firstLine="640"/>
        <w:rPr>
          <w:rFonts w:ascii="仿宋" w:hAnsi="仿宋" w:eastAsia="仿宋" w:cs="仿宋"/>
          <w:sz w:val="32"/>
          <w:szCs w:val="32"/>
        </w:rPr>
      </w:pPr>
      <w:r>
        <w:rPr>
          <w:rFonts w:hint="eastAsia" w:ascii="仿宋" w:hAnsi="仿宋" w:eastAsia="仿宋" w:cs="仿宋"/>
          <w:sz w:val="32"/>
          <w:szCs w:val="32"/>
        </w:rPr>
        <w:t>（二）在东京奥运会资格赛、积分赛等相关国际比赛中取得优异成绩的运动员、教练员和保障人员，中铁协将按照《国家铁人三项队成绩奖励发放办法（2019-2020年）》（中铁协字[2019]49号）发放奖金。</w:t>
      </w:r>
    </w:p>
    <w:p>
      <w:pPr>
        <w:snapToGrid w:val="0"/>
        <w:spacing w:line="580" w:lineRule="atLeast"/>
        <w:ind w:firstLine="640"/>
        <w:rPr>
          <w:rFonts w:ascii="仿宋" w:hAnsi="仿宋" w:eastAsia="仿宋" w:cs="仿宋"/>
          <w:sz w:val="32"/>
          <w:szCs w:val="32"/>
        </w:rPr>
      </w:pPr>
      <w:r>
        <w:rPr>
          <w:rFonts w:hint="eastAsia" w:ascii="仿宋" w:hAnsi="仿宋" w:eastAsia="仿宋" w:cs="仿宋"/>
          <w:sz w:val="32"/>
          <w:szCs w:val="32"/>
        </w:rPr>
        <w:t>（三）获得东京奥运会参赛资格的运动员和所属单位，中铁协将在国家队集训人员选拔、十四运会参赛名额分配等方面给予特殊政策支持。</w:t>
      </w:r>
    </w:p>
    <w:p>
      <w:pPr>
        <w:snapToGrid w:val="0"/>
        <w:spacing w:line="580" w:lineRule="atLeast"/>
        <w:ind w:firstLine="640"/>
        <w:rPr>
          <w:rFonts w:ascii="仿宋" w:hAnsi="仿宋" w:eastAsia="仿宋" w:cs="仿宋"/>
          <w:sz w:val="32"/>
          <w:szCs w:val="32"/>
        </w:rPr>
      </w:pPr>
      <w:r>
        <w:rPr>
          <w:rFonts w:hint="eastAsia" w:ascii="仿宋" w:hAnsi="仿宋" w:eastAsia="仿宋" w:cs="仿宋"/>
          <w:sz w:val="32"/>
          <w:szCs w:val="32"/>
        </w:rPr>
        <w:t>（四）违反选拔工作原则和程序、无正当理由不服从国家队备战参赛安排的运动员、教练员和保障人员，中铁协将按照有关规定给予处罚，对相关管理人员将提请所属单位给予党纪政纪处分。</w:t>
      </w:r>
    </w:p>
    <w:p>
      <w:pPr>
        <w:snapToGrid w:val="0"/>
        <w:spacing w:line="580" w:lineRule="atLeast"/>
        <w:ind w:firstLine="640" w:firstLineChars="200"/>
        <w:rPr>
          <w:rFonts w:ascii="黑体" w:hAnsi="黑体" w:eastAsia="黑体" w:cs="仿宋"/>
          <w:sz w:val="32"/>
          <w:szCs w:val="32"/>
        </w:rPr>
      </w:pPr>
      <w:r>
        <w:rPr>
          <w:rFonts w:hint="eastAsia" w:ascii="黑体" w:hAnsi="黑体" w:eastAsia="黑体" w:cs="仿宋"/>
          <w:sz w:val="32"/>
          <w:szCs w:val="32"/>
        </w:rPr>
        <w:t>八、附则</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（一）本办法解释权和修订权归中国铁人三项运动协会。</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（二）本办法如与体育总局有关东京奥运会选拔工作的政策规定相违背，本办法将做出必要的调整。</w:t>
      </w:r>
    </w:p>
    <w:p>
      <w:pPr>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（三）本办法自正式发布之日起实施。</w:t>
      </w:r>
    </w:p>
    <w:sectPr>
      <w:footerReference r:id="rId3" w:type="default"/>
      <w:pgSz w:w="11906" w:h="16838"/>
      <w:pgMar w:top="1361" w:right="1361" w:bottom="1361" w:left="1361"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Heiti SC Light">
    <w:panose1 w:val="02000000000000000000"/>
    <w:charset w:val="80"/>
    <w:family w:val="auto"/>
    <w:pitch w:val="default"/>
    <w:sig w:usb0="8000002F" w:usb1="0800004A" w:usb2="00000000" w:usb3="00000000" w:csb0="203E0000" w:csb1="00000000"/>
  </w:font>
  <w:font w:name="Calibri Light">
    <w:altName w:val="Helvetica Neue"/>
    <w:panose1 w:val="020F0302020204030204"/>
    <w:charset w:val="00"/>
    <w:family w:val="swiss"/>
    <w:pitch w:val="default"/>
    <w:sig w:usb0="00000000" w:usb1="00000000" w:usb2="00000009" w:usb3="00000000" w:csb0="000001FF" w:csb1="00000000"/>
  </w:font>
  <w:font w:name="华文中宋">
    <w:altName w:val="华文宋体"/>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FangSong">
    <w:altName w:val="方正仿宋_GBK"/>
    <w:panose1 w:val="02010609060101010101"/>
    <w:charset w:val="00"/>
    <w:family w:val="roman"/>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 w:name="STZhongsong">
    <w:altName w:val="苹方-简"/>
    <w:panose1 w:val="00000000000000000000"/>
    <w:charset w:val="86"/>
    <w:family w:val="auto"/>
    <w:pitch w:val="default"/>
    <w:sig w:usb0="00000000" w:usb1="00000000" w:usb2="00000010" w:usb3="00000000" w:csb0="0004009F" w:csb1="00000000"/>
  </w:font>
  <w:font w:name="黑体">
    <w:altName w:val="汉仪中黑KW"/>
    <w:panose1 w:val="02010600040101010101"/>
    <w:charset w:val="86"/>
    <w:family w:val="modern"/>
    <w:pitch w:val="default"/>
    <w:sig w:usb0="00000000" w:usb1="0000000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Arial Unicode MS">
    <w:panose1 w:val="020B0604020202020204"/>
    <w:charset w:val="86"/>
    <w:family w:val="auto"/>
    <w:pitch w:val="default"/>
    <w:sig w:usb0="FFFFFFFF" w:usb1="E9FFFFFF" w:usb2="0000003F" w:usb3="00000000" w:csb0="603F01FF" w:csb1="FFFF0000"/>
  </w:font>
  <w:font w:name="仿宋">
    <w:altName w:val="方正仿宋_GBK"/>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A00002BF" w:usb1="1ACF7CFA" w:usb2="00000016" w:usb3="00000000" w:csb0="00060007" w:csb1="00000000"/>
  </w:font>
  <w:font w:name="Toppan Bunkyu Gothic">
    <w:panose1 w:val="020B0600000000000000"/>
    <w:charset w:val="80"/>
    <w:family w:val="auto"/>
    <w:pitch w:val="default"/>
    <w:sig w:usb0="000002D7" w:usb1="2AC71C11" w:usb2="00000012" w:usb3="00000000" w:csb0="2002009F"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凌慧体-繁">
    <w:panose1 w:val="03050602040302020204"/>
    <w:charset w:val="86"/>
    <w:family w:val="auto"/>
    <w:pitch w:val="default"/>
    <w:sig w:usb0="A00002FF" w:usb1="7ACFFCFB" w:usb2="0000001E" w:usb3="00000000" w:csb0="20140183" w:csb1="00000000"/>
  </w:font>
  <w:font w:name="微软雅黑">
    <w:altName w:val="汉仪旗黑"/>
    <w:panose1 w:val="020B0503020204020204"/>
    <w:charset w:val="00"/>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方正小标宋_GBK">
    <w:panose1 w:val="02000000000000000000"/>
    <w:charset w:val="86"/>
    <w:family w:val="auto"/>
    <w:pitch w:val="default"/>
    <w:sig w:usb0="A00002BF" w:usb1="38CF7CFA" w:usb2="00082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LingWai SC Medium">
    <w:panose1 w:val="03050602040302020204"/>
    <w:charset w:val="86"/>
    <w:family w:val="auto"/>
    <w:pitch w:val="default"/>
    <w:sig w:usb0="A00002FF" w:usb1="7ACF7CFB" w:usb2="0000001E" w:usb3="00000000" w:csb0="00040001" w:csb1="00000000"/>
  </w:font>
  <w:font w:name="Hiragino Sans GB W3">
    <w:panose1 w:val="020B0300000000000000"/>
    <w:charset w:val="86"/>
    <w:family w:val="auto"/>
    <w:pitch w:val="default"/>
    <w:sig w:usb0="A00002BF" w:usb1="1ACF7CFA" w:usb2="00000016" w:usb3="00000000" w:csb0="00060007" w:csb1="00000000"/>
  </w:font>
  <w:font w:name="STFangsong Regular">
    <w:panose1 w:val="02010600040101010101"/>
    <w:charset w:val="86"/>
    <w:family w:val="auto"/>
    <w:pitch w:val="default"/>
    <w:sig w:usb0="00000287" w:usb1="080F0000" w:usb2="00000000" w:usb3="00000000" w:csb0="0004009F" w:csb1="DFD70000"/>
  </w:font>
  <w:font w:name="STHeiti Light">
    <w:panose1 w:val="02010600040101010101"/>
    <w:charset w:val="86"/>
    <w:family w:val="auto"/>
    <w:pitch w:val="default"/>
    <w:sig w:usb0="00000287" w:usb1="080F0000" w:usb2="00000000" w:usb3="00000000" w:csb0="0004009F" w:csb1="DFD70000"/>
  </w:font>
  <w:font w:name="STHeiti">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Helvetica">
    <w:panose1 w:val="00000000000000000000"/>
    <w:charset w:val="00"/>
    <w:family w:val="swiss"/>
    <w:pitch w:val="default"/>
    <w:sig w:usb0="E00002FF" w:usb1="5000785B" w:usb2="00000000" w:usb3="00000000" w:csb0="2000019F" w:csb1="4F01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sz w:val="28"/>
        <w:szCs w:val="28"/>
      </w:rPr>
    </w:pPr>
    <w:r>
      <w:rPr>
        <w:rFonts w:hint="eastAsia" w:ascii="仿宋" w:hAnsi="仿宋" w:eastAsia="仿宋"/>
        <w:sz w:val="28"/>
        <w:szCs w:val="28"/>
      </w:rPr>
      <w:t xml:space="preserve">— </w:t>
    </w:r>
    <w:sdt>
      <w:sdtPr>
        <w:id w:val="2134895103"/>
      </w:sdtPr>
      <w:sdtEndPr>
        <w:rPr>
          <w:rFonts w:ascii="仿宋" w:hAnsi="仿宋" w:eastAsia="仿宋"/>
          <w:sz w:val="28"/>
          <w:szCs w:val="28"/>
        </w:rPr>
      </w:sdtEndPr>
      <w:sdtContent>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r>
          <w:rPr>
            <w:rFonts w:ascii="仿宋" w:hAnsi="仿宋" w:eastAsia="仿宋"/>
            <w:sz w:val="28"/>
            <w:szCs w:val="28"/>
          </w:rPr>
          <w:t xml:space="preserve"> </w:t>
        </w:r>
      </w:sdtContent>
    </w:sdt>
    <w:r>
      <w:rPr>
        <w:rFonts w:hint="eastAsia" w:ascii="仿宋" w:hAnsi="仿宋" w:eastAsia="仿宋"/>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E2E88"/>
    <w:rsid w:val="00026671"/>
    <w:rsid w:val="00032524"/>
    <w:rsid w:val="00045FF2"/>
    <w:rsid w:val="00053530"/>
    <w:rsid w:val="000852C6"/>
    <w:rsid w:val="000A2519"/>
    <w:rsid w:val="000B4AE1"/>
    <w:rsid w:val="000D1BAE"/>
    <w:rsid w:val="000F7641"/>
    <w:rsid w:val="00102F91"/>
    <w:rsid w:val="001243E0"/>
    <w:rsid w:val="00127F4B"/>
    <w:rsid w:val="00157B47"/>
    <w:rsid w:val="0019251F"/>
    <w:rsid w:val="00195FE1"/>
    <w:rsid w:val="001D5371"/>
    <w:rsid w:val="001E287C"/>
    <w:rsid w:val="001E6D01"/>
    <w:rsid w:val="001F2777"/>
    <w:rsid w:val="002326C4"/>
    <w:rsid w:val="00265166"/>
    <w:rsid w:val="00265CA5"/>
    <w:rsid w:val="00272D0D"/>
    <w:rsid w:val="00285DA2"/>
    <w:rsid w:val="0029322E"/>
    <w:rsid w:val="002949B4"/>
    <w:rsid w:val="002B6F4D"/>
    <w:rsid w:val="002C452A"/>
    <w:rsid w:val="002D4212"/>
    <w:rsid w:val="002E0ADE"/>
    <w:rsid w:val="002E2554"/>
    <w:rsid w:val="0030602C"/>
    <w:rsid w:val="00307A1A"/>
    <w:rsid w:val="00323D0D"/>
    <w:rsid w:val="0032775C"/>
    <w:rsid w:val="003547CA"/>
    <w:rsid w:val="003646B6"/>
    <w:rsid w:val="00365AB5"/>
    <w:rsid w:val="00396F1B"/>
    <w:rsid w:val="003A37C7"/>
    <w:rsid w:val="003A63EB"/>
    <w:rsid w:val="003A7913"/>
    <w:rsid w:val="003B0DD3"/>
    <w:rsid w:val="003C2347"/>
    <w:rsid w:val="003C373C"/>
    <w:rsid w:val="003E4DBE"/>
    <w:rsid w:val="004003AD"/>
    <w:rsid w:val="0040408A"/>
    <w:rsid w:val="004071F6"/>
    <w:rsid w:val="00410DA2"/>
    <w:rsid w:val="00423B1C"/>
    <w:rsid w:val="0046676E"/>
    <w:rsid w:val="00467D3E"/>
    <w:rsid w:val="00473D1D"/>
    <w:rsid w:val="004D69E3"/>
    <w:rsid w:val="004E543C"/>
    <w:rsid w:val="004E56FD"/>
    <w:rsid w:val="004F478C"/>
    <w:rsid w:val="00505A05"/>
    <w:rsid w:val="00520BE8"/>
    <w:rsid w:val="00537575"/>
    <w:rsid w:val="005460A6"/>
    <w:rsid w:val="005578E2"/>
    <w:rsid w:val="005579AB"/>
    <w:rsid w:val="00570626"/>
    <w:rsid w:val="0057284D"/>
    <w:rsid w:val="005848C3"/>
    <w:rsid w:val="00586E2C"/>
    <w:rsid w:val="005916B3"/>
    <w:rsid w:val="005B1085"/>
    <w:rsid w:val="005B61C6"/>
    <w:rsid w:val="005C1E75"/>
    <w:rsid w:val="005C7DAD"/>
    <w:rsid w:val="005E69A9"/>
    <w:rsid w:val="005F7F0F"/>
    <w:rsid w:val="006027F8"/>
    <w:rsid w:val="006074C8"/>
    <w:rsid w:val="0063031D"/>
    <w:rsid w:val="00662F54"/>
    <w:rsid w:val="00664D36"/>
    <w:rsid w:val="00673776"/>
    <w:rsid w:val="006739C2"/>
    <w:rsid w:val="006766CF"/>
    <w:rsid w:val="00695F29"/>
    <w:rsid w:val="006A21F8"/>
    <w:rsid w:val="006C5271"/>
    <w:rsid w:val="0070171A"/>
    <w:rsid w:val="00710D0F"/>
    <w:rsid w:val="00725C47"/>
    <w:rsid w:val="0073077A"/>
    <w:rsid w:val="007362C2"/>
    <w:rsid w:val="00742A61"/>
    <w:rsid w:val="00743614"/>
    <w:rsid w:val="0076787C"/>
    <w:rsid w:val="00783B7C"/>
    <w:rsid w:val="00786470"/>
    <w:rsid w:val="007B634A"/>
    <w:rsid w:val="007C26E5"/>
    <w:rsid w:val="007C4215"/>
    <w:rsid w:val="007D59F6"/>
    <w:rsid w:val="007E0F5C"/>
    <w:rsid w:val="00800CB3"/>
    <w:rsid w:val="00803D03"/>
    <w:rsid w:val="0081107A"/>
    <w:rsid w:val="00842396"/>
    <w:rsid w:val="0086789B"/>
    <w:rsid w:val="008711CA"/>
    <w:rsid w:val="008918EB"/>
    <w:rsid w:val="008D1A67"/>
    <w:rsid w:val="008D64F3"/>
    <w:rsid w:val="008E28D1"/>
    <w:rsid w:val="008F1641"/>
    <w:rsid w:val="008F7DA7"/>
    <w:rsid w:val="00907AE7"/>
    <w:rsid w:val="00943E01"/>
    <w:rsid w:val="00951427"/>
    <w:rsid w:val="00965889"/>
    <w:rsid w:val="00983AC6"/>
    <w:rsid w:val="0099673B"/>
    <w:rsid w:val="009B311C"/>
    <w:rsid w:val="009B43F7"/>
    <w:rsid w:val="009B6F81"/>
    <w:rsid w:val="009D061E"/>
    <w:rsid w:val="00A17A33"/>
    <w:rsid w:val="00A36992"/>
    <w:rsid w:val="00A85823"/>
    <w:rsid w:val="00A86AE6"/>
    <w:rsid w:val="00AC48D8"/>
    <w:rsid w:val="00AF01DF"/>
    <w:rsid w:val="00AF4F41"/>
    <w:rsid w:val="00B00C27"/>
    <w:rsid w:val="00B072A9"/>
    <w:rsid w:val="00B10124"/>
    <w:rsid w:val="00B758FB"/>
    <w:rsid w:val="00B810E4"/>
    <w:rsid w:val="00B8251E"/>
    <w:rsid w:val="00B94534"/>
    <w:rsid w:val="00BA6767"/>
    <w:rsid w:val="00BD0DBD"/>
    <w:rsid w:val="00BD2073"/>
    <w:rsid w:val="00BF351A"/>
    <w:rsid w:val="00C07CBA"/>
    <w:rsid w:val="00C16F4D"/>
    <w:rsid w:val="00C22B37"/>
    <w:rsid w:val="00C270A3"/>
    <w:rsid w:val="00C27145"/>
    <w:rsid w:val="00C45812"/>
    <w:rsid w:val="00C47679"/>
    <w:rsid w:val="00C615B2"/>
    <w:rsid w:val="00C96058"/>
    <w:rsid w:val="00CC3743"/>
    <w:rsid w:val="00D2367D"/>
    <w:rsid w:val="00D3295D"/>
    <w:rsid w:val="00D427BF"/>
    <w:rsid w:val="00D43BE4"/>
    <w:rsid w:val="00D86E21"/>
    <w:rsid w:val="00DD2F09"/>
    <w:rsid w:val="00DF79CE"/>
    <w:rsid w:val="00E11D9F"/>
    <w:rsid w:val="00E16D6B"/>
    <w:rsid w:val="00E23403"/>
    <w:rsid w:val="00E30B69"/>
    <w:rsid w:val="00E35354"/>
    <w:rsid w:val="00E62C07"/>
    <w:rsid w:val="00E65EFD"/>
    <w:rsid w:val="00E74078"/>
    <w:rsid w:val="00E851B8"/>
    <w:rsid w:val="00EB4797"/>
    <w:rsid w:val="00EB782B"/>
    <w:rsid w:val="00ED746D"/>
    <w:rsid w:val="00EE615B"/>
    <w:rsid w:val="00F07651"/>
    <w:rsid w:val="00F116D6"/>
    <w:rsid w:val="00F36C9C"/>
    <w:rsid w:val="00F40256"/>
    <w:rsid w:val="00F609EB"/>
    <w:rsid w:val="00F66F34"/>
    <w:rsid w:val="00F77CDF"/>
    <w:rsid w:val="00F94D68"/>
    <w:rsid w:val="00FA6FA8"/>
    <w:rsid w:val="00FC4E5E"/>
    <w:rsid w:val="00FC53DF"/>
    <w:rsid w:val="00FC6BFB"/>
    <w:rsid w:val="00FE4427"/>
    <w:rsid w:val="00FE4803"/>
    <w:rsid w:val="00FE7234"/>
    <w:rsid w:val="099B765C"/>
    <w:rsid w:val="0D4E7C2C"/>
    <w:rsid w:val="4CA759D1"/>
    <w:rsid w:val="51C63203"/>
    <w:rsid w:val="68DE2E88"/>
    <w:rsid w:val="743754D7"/>
    <w:rsid w:val="FFF73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99"/>
    <w:pPr>
      <w:ind w:firstLine="420" w:firstLineChars="200"/>
    </w:pPr>
  </w:style>
  <w:style w:type="character" w:customStyle="1" w:styleId="8">
    <w:name w:val="页眉 字符"/>
    <w:basedOn w:val="5"/>
    <w:link w:val="4"/>
    <w:qFormat/>
    <w:uiPriority w:val="0"/>
    <w:rPr>
      <w:rFonts w:ascii="Calibri" w:hAnsi="Calibri"/>
      <w:kern w:val="2"/>
      <w:sz w:val="18"/>
      <w:szCs w:val="18"/>
    </w:rPr>
  </w:style>
  <w:style w:type="character" w:customStyle="1" w:styleId="9">
    <w:name w:val="页脚 字符"/>
    <w:basedOn w:val="5"/>
    <w:link w:val="3"/>
    <w:qFormat/>
    <w:uiPriority w:val="99"/>
    <w:rPr>
      <w:rFonts w:ascii="Calibri" w:hAnsi="Calibri"/>
      <w:kern w:val="2"/>
      <w:sz w:val="18"/>
      <w:szCs w:val="18"/>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
    <w:name w:val="批注框文本 字符"/>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296</Words>
  <Characters>1693</Characters>
  <Lines>14</Lines>
  <Paragraphs>3</Paragraphs>
  <TotalTime>0</TotalTime>
  <ScaleCrop>false</ScaleCrop>
  <LinksUpToDate>false</LinksUpToDate>
  <CharactersWithSpaces>1986</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2019-12-07T17:18:00Z</dcterms:created>
  <dc:creator>李湛然</dc:creator>
  <cp:lastModifiedBy>zhongguo</cp:lastModifiedBy>
  <dcterms:modified xsi:type="dcterms:W3CDTF">2021-01-26T15:56:13Z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