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89" w:tblpY="401"/>
        <w:tblOverlap w:val="never"/>
        <w:tblW w:w="8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7"/>
        <w:gridCol w:w="2305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7777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中国棒球精英运动员委员会委员履历表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位置/棒次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右投/右打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入国家队时间（按年份分别列出）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代表中国国家队（成年）参加的比赛及成绩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代表中国国家队（青年）参加的比赛及成绩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代表中国国家队（少年）参加的比赛及成绩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8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E9E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</w:tbl>
    <w:p/>
    <w:p/>
    <w:p/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棒球故事（</w:t>
      </w:r>
      <w:r>
        <w:rPr>
          <w:rFonts w:hint="default"/>
          <w:lang w:eastAsia="zh-Hans"/>
        </w:rPr>
        <w:t>500</w:t>
      </w:r>
      <w:r>
        <w:rPr>
          <w:rFonts w:hint="eastAsia"/>
          <w:lang w:val="en-US" w:eastAsia="zh-Hans"/>
        </w:rPr>
        <w:t>字）：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439A"/>
    <w:rsid w:val="6B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2020-12-24T13:36:00Z</dcterms:created>
  <dc:creator>lihuizi</dc:creator>
  <cp:lastModifiedBy>lihuizi</cp:lastModifiedBy>
  <dcterms:modified xsi:type="dcterms:W3CDTF">2020-12-24T13:38:24Z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