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Style w:val="6"/>
          <w:rFonts w:hint="eastAsia" w:ascii="黑体" w:hAnsi="黑体" w:eastAsia="黑体" w:cs="黑体"/>
          <w:b w:val="0"/>
          <w:bCs/>
          <w:color w:val="000000"/>
          <w:sz w:val="32"/>
          <w:szCs w:val="32"/>
          <w:u w:val="none"/>
          <w:lang w:val="en-US" w:eastAsia="zh-CN"/>
        </w:rPr>
      </w:pPr>
      <w:r>
        <w:rPr>
          <w:rStyle w:val="6"/>
          <w:rFonts w:hint="eastAsia" w:ascii="黑体" w:hAnsi="黑体" w:eastAsia="黑体" w:cs="黑体"/>
          <w:b w:val="0"/>
          <w:bCs/>
          <w:color w:val="000000"/>
          <w:sz w:val="32"/>
          <w:szCs w:val="32"/>
          <w:u w:val="none"/>
          <w:lang w:val="en-US" w:eastAsia="zh-CN"/>
        </w:rPr>
        <w:t>附件</w:t>
      </w:r>
    </w:p>
    <w:p>
      <w:pPr>
        <w:pStyle w:val="3"/>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Style w:val="6"/>
          <w:rFonts w:hint="eastAsia" w:ascii="仿宋" w:hAnsi="仿宋" w:eastAsia="仿宋" w:cs="仿宋"/>
          <w:b w:val="0"/>
          <w:bCs/>
          <w:color w:val="000000"/>
          <w:sz w:val="30"/>
          <w:szCs w:val="30"/>
          <w:u w:val="no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val="0"/>
          <w:bCs/>
          <w:sz w:val="40"/>
          <w:szCs w:val="40"/>
        </w:rPr>
      </w:pPr>
      <w:r>
        <w:rPr>
          <w:rStyle w:val="6"/>
          <w:rFonts w:hint="eastAsia" w:ascii="华文中宋" w:hAnsi="华文中宋" w:eastAsia="华文中宋" w:cs="华文中宋"/>
          <w:b w:val="0"/>
          <w:bCs/>
          <w:color w:val="000000"/>
          <w:sz w:val="40"/>
          <w:szCs w:val="40"/>
          <w:u w:val="none"/>
          <w:lang w:val="en-US" w:eastAsia="zh-CN"/>
        </w:rPr>
        <w:t>射箭（专业）</w:t>
      </w:r>
      <w:r>
        <w:rPr>
          <w:rStyle w:val="6"/>
          <w:rFonts w:hint="eastAsia" w:ascii="华文中宋" w:hAnsi="华文中宋" w:eastAsia="华文中宋" w:cs="华文中宋"/>
          <w:b w:val="0"/>
          <w:bCs/>
          <w:color w:val="000000"/>
          <w:sz w:val="40"/>
          <w:szCs w:val="40"/>
          <w:u w:val="none"/>
        </w:rPr>
        <w:t>赛事活动办赛指南</w:t>
      </w:r>
    </w:p>
    <w:p>
      <w:pPr>
        <w:pStyle w:val="3"/>
        <w:keepNext w:val="0"/>
        <w:keepLines w:val="0"/>
        <w:pageBreakBefore w:val="0"/>
        <w:widowControl/>
        <w:suppressLineNumbers w:val="0"/>
        <w:kinsoku/>
        <w:wordWrap/>
        <w:overflowPunct/>
        <w:topLinePunct w:val="0"/>
        <w:autoSpaceDE/>
        <w:autoSpaceDN/>
        <w:bidi w:val="0"/>
        <w:adjustRightInd/>
        <w:snapToGrid/>
        <w:spacing w:line="500" w:lineRule="exact"/>
        <w:ind w:left="0" w:firstLine="643" w:firstLineChars="200"/>
        <w:jc w:val="center"/>
        <w:textAlignment w:val="auto"/>
        <w:rPr>
          <w:rStyle w:val="6"/>
          <w:rFonts w:hint="eastAsia" w:ascii="黑体" w:hAnsi="黑体" w:eastAsia="黑体" w:cs="黑体"/>
          <w:color w:val="000000"/>
          <w:sz w:val="32"/>
          <w:szCs w:val="32"/>
          <w:u w:val="none"/>
        </w:rPr>
      </w:pPr>
    </w:p>
    <w:p>
      <w:pPr>
        <w:pStyle w:val="3"/>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sz w:val="30"/>
          <w:szCs w:val="30"/>
        </w:rPr>
      </w:pPr>
      <w:r>
        <w:rPr>
          <w:rStyle w:val="6"/>
          <w:rFonts w:hint="eastAsia" w:ascii="黑体" w:hAnsi="黑体" w:eastAsia="黑体" w:cs="黑体"/>
          <w:b/>
          <w:bCs w:val="0"/>
          <w:color w:val="000000"/>
          <w:sz w:val="30"/>
          <w:szCs w:val="30"/>
          <w:u w:val="none"/>
        </w:rPr>
        <w:t>第一章  总 则</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黑体" w:hAnsi="黑体" w:eastAsia="黑体" w:cs="黑体"/>
          <w:b w:val="0"/>
          <w:bCs w:val="0"/>
          <w:color w:val="000000"/>
          <w:sz w:val="30"/>
          <w:szCs w:val="30"/>
          <w:u w:val="none"/>
        </w:rPr>
        <w:t>第一条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rPr>
        <w:t>为</w:t>
      </w:r>
      <w:r>
        <w:rPr>
          <w:rFonts w:hint="eastAsia" w:ascii="仿宋" w:hAnsi="仿宋" w:eastAsia="仿宋" w:cs="仿宋"/>
          <w:color w:val="000000"/>
          <w:sz w:val="30"/>
          <w:szCs w:val="30"/>
          <w:u w:val="none"/>
          <w:lang w:val="en-US" w:eastAsia="zh-CN"/>
        </w:rPr>
        <w:t>了</w:t>
      </w:r>
      <w:r>
        <w:rPr>
          <w:rFonts w:hint="eastAsia" w:ascii="仿宋" w:hAnsi="仿宋" w:eastAsia="仿宋" w:cs="仿宋"/>
          <w:color w:val="000000"/>
          <w:sz w:val="30"/>
          <w:szCs w:val="30"/>
          <w:u w:val="none"/>
        </w:rPr>
        <w:t>落实《体育赛事活动管理办法》（国家体育总局令第25号），</w:t>
      </w:r>
      <w:r>
        <w:rPr>
          <w:rFonts w:hint="eastAsia" w:ascii="仿宋" w:hAnsi="仿宋" w:eastAsia="仿宋" w:cs="仿宋"/>
          <w:sz w:val="30"/>
          <w:szCs w:val="30"/>
          <w:lang w:val="en-US" w:eastAsia="zh-CN"/>
        </w:rPr>
        <w:t>规范射箭项目全国竞赛组织管理，为赛事承办单位提供专业指导</w:t>
      </w:r>
      <w:r>
        <w:rPr>
          <w:rFonts w:hint="eastAsia" w:ascii="仿宋" w:hAnsi="仿宋" w:eastAsia="仿宋" w:cs="仿宋"/>
          <w:color w:val="000000"/>
          <w:sz w:val="30"/>
          <w:szCs w:val="30"/>
          <w:u w:val="none"/>
        </w:rPr>
        <w:t>，提升</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赛事活动办赛服务水平，促进</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运动健康发展，制定本指南。</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黑体" w:hAnsi="黑体" w:eastAsia="黑体" w:cs="黑体"/>
          <w:b w:val="0"/>
          <w:bCs w:val="0"/>
          <w:color w:val="000000"/>
          <w:sz w:val="30"/>
          <w:szCs w:val="30"/>
          <w:u w:val="none"/>
        </w:rPr>
        <w:t>第二条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rPr>
        <w:t>本指南所指的</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赛事活动，是指在中国境内（不含香港特别行政区、澳门特别行政区、台湾省，下同）举办的各类</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赛事及相关活动。</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kern w:val="0"/>
          <w:sz w:val="30"/>
          <w:szCs w:val="30"/>
          <w:lang w:val="en-US" w:eastAsia="zh-CN" w:bidi="ar"/>
        </w:rPr>
      </w:pPr>
      <w:r>
        <w:rPr>
          <w:rFonts w:hint="eastAsia" w:ascii="黑体" w:hAnsi="黑体" w:eastAsia="黑体" w:cs="黑体"/>
          <w:color w:val="000000"/>
          <w:sz w:val="30"/>
          <w:szCs w:val="30"/>
          <w:u w:val="none"/>
          <w:lang w:val="en-US" w:eastAsia="zh-CN"/>
        </w:rPr>
        <w:t xml:space="preserve">第三条 </w:t>
      </w:r>
      <w:r>
        <w:rPr>
          <w:rFonts w:hint="eastAsia" w:ascii="仿宋" w:hAnsi="仿宋" w:eastAsia="仿宋" w:cs="仿宋"/>
          <w:color w:val="auto"/>
          <w:sz w:val="30"/>
          <w:szCs w:val="30"/>
          <w:u w:val="none"/>
          <w:lang w:eastAsia="zh-CN"/>
        </w:rPr>
        <w:t>射箭</w:t>
      </w:r>
      <w:r>
        <w:rPr>
          <w:rFonts w:hint="eastAsia" w:ascii="仿宋" w:hAnsi="仿宋" w:eastAsia="仿宋" w:cs="仿宋"/>
          <w:color w:val="auto"/>
          <w:sz w:val="30"/>
          <w:szCs w:val="30"/>
          <w:u w:val="none"/>
        </w:rPr>
        <w:t>赛事活动应当坚持政府监管与行业自律相结合的原则，加强事中事后监管，优化</w:t>
      </w:r>
      <w:r>
        <w:rPr>
          <w:rFonts w:hint="eastAsia" w:ascii="仿宋" w:hAnsi="仿宋" w:eastAsia="仿宋" w:cs="仿宋"/>
          <w:color w:val="auto"/>
          <w:sz w:val="30"/>
          <w:szCs w:val="30"/>
          <w:u w:val="none"/>
          <w:lang w:eastAsia="zh-CN"/>
        </w:rPr>
        <w:t>射箭</w:t>
      </w:r>
      <w:r>
        <w:rPr>
          <w:rFonts w:hint="eastAsia" w:ascii="仿宋" w:hAnsi="仿宋" w:eastAsia="仿宋" w:cs="仿宋"/>
          <w:color w:val="auto"/>
          <w:sz w:val="30"/>
          <w:szCs w:val="30"/>
          <w:u w:val="none"/>
        </w:rPr>
        <w:t>赛事活动服务。</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国家体育总局（下称体育总局）负责全国范围内射箭赛事活动的管理。县级以上地方人民政府体育主管部门负责本行政区域内射箭赛事活动的管理。</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中国射箭协会按照法律法规及协会章程负责全国射箭赛事活动的服务、引导和规范。</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auto"/>
          <w:sz w:val="30"/>
          <w:szCs w:val="30"/>
          <w:u w:val="none"/>
        </w:rPr>
        <w:t>第四条</w:t>
      </w:r>
      <w:r>
        <w:rPr>
          <w:rFonts w:hint="eastAsia" w:ascii="仿宋" w:hAnsi="仿宋" w:eastAsia="仿宋" w:cs="仿宋"/>
          <w:b/>
          <w:bCs/>
          <w:color w:val="auto"/>
          <w:sz w:val="30"/>
          <w:szCs w:val="30"/>
          <w:u w:val="none"/>
          <w:lang w:val="en-US" w:eastAsia="zh-CN"/>
        </w:rPr>
        <w:t xml:space="preserve"> </w:t>
      </w:r>
      <w:r>
        <w:rPr>
          <w:rFonts w:hint="eastAsia" w:ascii="仿宋" w:hAnsi="仿宋" w:eastAsia="仿宋" w:cs="仿宋"/>
          <w:color w:val="000000"/>
          <w:kern w:val="0"/>
          <w:sz w:val="30"/>
          <w:szCs w:val="30"/>
          <w:u w:val="none"/>
          <w:lang w:val="en-US" w:eastAsia="zh-CN" w:bidi="ar"/>
        </w:rPr>
        <w:t>射箭赛事活动举办应当遵循合法、安全、公开、公平、公正、诚信、文明、绿色的原则。</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kern w:val="0"/>
          <w:sz w:val="30"/>
          <w:szCs w:val="30"/>
          <w:u w:val="none"/>
          <w:lang w:val="en-US" w:eastAsia="zh-CN" w:bidi="ar"/>
        </w:rPr>
      </w:pPr>
      <w:r>
        <w:rPr>
          <w:rFonts w:hint="eastAsia" w:ascii="黑体" w:hAnsi="黑体" w:eastAsia="黑体" w:cs="黑体"/>
          <w:b w:val="0"/>
          <w:bCs w:val="0"/>
          <w:color w:val="auto"/>
          <w:sz w:val="30"/>
          <w:szCs w:val="30"/>
          <w:u w:val="none"/>
        </w:rPr>
        <w:t>第五条</w:t>
      </w:r>
      <w:r>
        <w:rPr>
          <w:rFonts w:hint="eastAsia" w:ascii="黑体" w:hAnsi="黑体" w:eastAsia="黑体" w:cs="黑体"/>
          <w:b w:val="0"/>
          <w:bCs w:val="0"/>
          <w:color w:val="auto"/>
          <w:sz w:val="30"/>
          <w:szCs w:val="30"/>
          <w:u w:val="none"/>
          <w:lang w:val="en-US" w:eastAsia="zh-CN"/>
        </w:rPr>
        <w:t xml:space="preserve"> </w:t>
      </w:r>
      <w:r>
        <w:rPr>
          <w:rFonts w:hint="eastAsia" w:ascii="仿宋" w:hAnsi="仿宋" w:eastAsia="仿宋" w:cs="仿宋"/>
          <w:color w:val="auto"/>
          <w:kern w:val="0"/>
          <w:sz w:val="30"/>
          <w:szCs w:val="30"/>
          <w:u w:val="none"/>
          <w:lang w:val="en-US" w:eastAsia="zh-CN" w:bidi="ar"/>
        </w:rPr>
        <w:t>本指南所称主办方或共同主办方是指发起或共同发起举办射箭赛事活动的组织；承办方是指具体负责筹备、实施体育赛事活动的组织或个人；协办方是指提供一定业务指导或者物质及人力支持、协助举办体育赛事活动的组织或个人。主办方、承办方、协办方之间的权利义务应当通过书面协议方式约定。</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Style w:val="6"/>
          <w:rFonts w:hint="eastAsia" w:ascii="黑体" w:hAnsi="黑体" w:eastAsia="黑体" w:cs="黑体"/>
          <w:b/>
          <w:bCs w:val="0"/>
          <w:color w:val="000000"/>
          <w:sz w:val="30"/>
          <w:szCs w:val="30"/>
          <w:u w:val="none"/>
        </w:rPr>
      </w:pPr>
      <w:r>
        <w:rPr>
          <w:rStyle w:val="6"/>
          <w:rFonts w:hint="eastAsia" w:ascii="黑体" w:hAnsi="黑体" w:eastAsia="黑体" w:cs="黑体"/>
          <w:b/>
          <w:bCs w:val="0"/>
          <w:color w:val="auto"/>
          <w:sz w:val="30"/>
          <w:szCs w:val="30"/>
          <w:u w:val="none"/>
        </w:rPr>
        <w:t xml:space="preserve">第二章  </w:t>
      </w:r>
      <w:r>
        <w:rPr>
          <w:rStyle w:val="6"/>
          <w:rFonts w:hint="eastAsia" w:ascii="黑体" w:hAnsi="黑体" w:eastAsia="黑体" w:cs="黑体"/>
          <w:b/>
          <w:bCs w:val="0"/>
          <w:color w:val="000000"/>
          <w:sz w:val="30"/>
          <w:szCs w:val="30"/>
          <w:u w:val="none"/>
          <w:lang w:val="en-US" w:eastAsia="zh-CN"/>
        </w:rPr>
        <w:t>射箭</w:t>
      </w:r>
      <w:r>
        <w:rPr>
          <w:rStyle w:val="6"/>
          <w:rFonts w:hint="eastAsia" w:ascii="黑体" w:hAnsi="黑体" w:eastAsia="黑体" w:cs="黑体"/>
          <w:b/>
          <w:bCs w:val="0"/>
          <w:color w:val="000000"/>
          <w:sz w:val="30"/>
          <w:szCs w:val="30"/>
          <w:u w:val="none"/>
        </w:rPr>
        <w:t>赛事活动申办和审批</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auto"/>
          <w:sz w:val="30"/>
          <w:szCs w:val="30"/>
          <w:u w:val="none"/>
          <w:lang w:eastAsia="zh-CN"/>
        </w:rPr>
        <w:t>第</w:t>
      </w:r>
      <w:r>
        <w:rPr>
          <w:rFonts w:hint="eastAsia" w:ascii="黑体" w:hAnsi="黑体" w:eastAsia="黑体" w:cs="黑体"/>
          <w:b w:val="0"/>
          <w:bCs w:val="0"/>
          <w:color w:val="auto"/>
          <w:sz w:val="30"/>
          <w:szCs w:val="30"/>
          <w:u w:val="none"/>
          <w:lang w:val="en-US" w:eastAsia="zh-CN"/>
        </w:rPr>
        <w:t>六</w:t>
      </w:r>
      <w:r>
        <w:rPr>
          <w:rFonts w:hint="eastAsia" w:ascii="黑体" w:hAnsi="黑体" w:eastAsia="黑体" w:cs="黑体"/>
          <w:b w:val="0"/>
          <w:bCs w:val="0"/>
          <w:color w:val="auto"/>
          <w:sz w:val="30"/>
          <w:szCs w:val="30"/>
          <w:u w:val="none"/>
          <w:lang w:eastAsia="zh-CN"/>
        </w:rPr>
        <w:t>条</w:t>
      </w:r>
      <w:r>
        <w:rPr>
          <w:rFonts w:hint="eastAsia" w:ascii="仿宋" w:hAnsi="仿宋" w:eastAsia="仿宋" w:cs="仿宋"/>
          <w:b/>
          <w:bCs/>
          <w:color w:val="auto"/>
          <w:sz w:val="30"/>
          <w:szCs w:val="30"/>
          <w:u w:val="none"/>
          <w:lang w:val="en-US" w:eastAsia="zh-CN"/>
        </w:rPr>
        <w:t xml:space="preserve"> </w:t>
      </w:r>
      <w:r>
        <w:rPr>
          <w:rFonts w:hint="eastAsia" w:ascii="仿宋" w:hAnsi="仿宋" w:eastAsia="仿宋" w:cs="仿宋"/>
          <w:color w:val="000000"/>
          <w:kern w:val="0"/>
          <w:sz w:val="30"/>
          <w:szCs w:val="30"/>
          <w:u w:val="none"/>
          <w:lang w:val="en-US" w:eastAsia="zh-CN" w:bidi="ar"/>
        </w:rPr>
        <w:t>申办国际射箭赛事活动，应当按程序报批，未经批准，不得申办。</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auto"/>
          <w:kern w:val="0"/>
          <w:sz w:val="30"/>
          <w:szCs w:val="30"/>
          <w:u w:val="none"/>
          <w:lang w:val="en-US" w:eastAsia="zh-CN" w:bidi="ar"/>
        </w:rPr>
        <w:t>以下国际射箭赛事活动需列入体育总局年度外事活动计划，并按照有关规定和审批权限报体育总局或国务院审批：由体育总局主办或共同主办的重要国际体育赛事活动；</w:t>
      </w:r>
      <w:r>
        <w:rPr>
          <w:rFonts w:hint="eastAsia" w:ascii="仿宋" w:hAnsi="仿宋" w:eastAsia="仿宋" w:cs="仿宋"/>
          <w:color w:val="000000"/>
          <w:kern w:val="0"/>
          <w:sz w:val="30"/>
          <w:szCs w:val="30"/>
          <w:u w:val="none"/>
          <w:lang w:val="en-US" w:eastAsia="zh-CN" w:bidi="ar"/>
        </w:rPr>
        <w:t>由国际体育组织主办的国际综合性运动会、世界射箭锦标赛、国际箭联世界杯赛、亚洲射箭锦标赛、射箭亚洲杯赛；涉及奥运会、亚运会资格或积分的赛事；由国家体育总局射击射箭运动管理中心（下称射运中心）或中国射箭协会主办、跨省(区、市)组织的国际射箭赛事活动由射运中心或中国射箭协会主办，或与地方共同主办但由射运中心或中国射箭协会主导的国际体育赛事活动，需列入体育总局外事活动计划，原则上由有外事审批权的承办地人民政府或其有关部门审批。</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地方自行主办、或与射运中心或中国射箭协会共同主办但由地方主导的国际体育赛事活动，由有外事审批权的承办方所在地人民政府或其有关部门审批，不列入体育总局外事活动计划，但应统一向体育总局备案。</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参加以上体育赛事活动人员的来华邀请函、接待通知等相关外事手续，按照“谁审批谁邀请”的原则办理。</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color w:val="000000"/>
          <w:kern w:val="0"/>
          <w:sz w:val="30"/>
          <w:szCs w:val="30"/>
          <w:u w:val="none"/>
          <w:lang w:val="en-US" w:eastAsia="zh-CN" w:bidi="ar"/>
        </w:rPr>
        <w:t>第七条</w:t>
      </w:r>
      <w:r>
        <w:rPr>
          <w:rFonts w:hint="eastAsia" w:ascii="黑体" w:hAnsi="黑体" w:eastAsia="黑体" w:cs="黑体"/>
          <w:color w:val="000000"/>
          <w:kern w:val="0"/>
          <w:sz w:val="30"/>
          <w:szCs w:val="30"/>
          <w:u w:val="none"/>
          <w:lang w:val="en-US" w:eastAsia="zh-CN" w:bidi="ar"/>
        </w:rPr>
        <w:t xml:space="preserve"> </w:t>
      </w:r>
      <w:r>
        <w:rPr>
          <w:rFonts w:hint="eastAsia" w:ascii="仿宋" w:hAnsi="仿宋" w:eastAsia="仿宋" w:cs="仿宋"/>
          <w:color w:val="000000"/>
          <w:kern w:val="0"/>
          <w:sz w:val="30"/>
          <w:szCs w:val="30"/>
          <w:u w:val="none"/>
          <w:lang w:val="en-US" w:eastAsia="zh-CN" w:bidi="ar"/>
        </w:rPr>
        <w:t>中国射箭协会代表中国参加相应的国际单项体育组织，任何组织和个人在中国境内主办或承办相应的国际单项体育组织的射箭赛事活动，应当与中国射箭协会协商一致。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黑体" w:hAnsi="黑体" w:eastAsia="黑体" w:cs="黑体"/>
          <w:b w:val="0"/>
          <w:bCs/>
          <w:color w:val="000000"/>
          <w:kern w:val="0"/>
          <w:sz w:val="30"/>
          <w:szCs w:val="30"/>
          <w:u w:val="none"/>
          <w:lang w:val="en-US" w:eastAsia="zh-CN" w:bidi="ar"/>
        </w:rPr>
        <w:t>第八条</w:t>
      </w:r>
      <w:r>
        <w:rPr>
          <w:rFonts w:hint="eastAsia" w:ascii="仿宋" w:hAnsi="仿宋" w:eastAsia="仿宋" w:cs="仿宋"/>
          <w:color w:val="000000"/>
          <w:kern w:val="0"/>
          <w:sz w:val="30"/>
          <w:szCs w:val="30"/>
          <w:u w:val="none"/>
          <w:lang w:val="en-US" w:eastAsia="zh-CN" w:bidi="ar"/>
        </w:rPr>
        <w:t xml:space="preserve"> </w:t>
      </w:r>
      <w:r>
        <w:rPr>
          <w:rFonts w:hint="eastAsia" w:ascii="仿宋" w:hAnsi="仿宋" w:eastAsia="仿宋" w:cs="仿宋"/>
          <w:b w:val="0"/>
          <w:color w:val="000000"/>
          <w:kern w:val="0"/>
          <w:sz w:val="30"/>
          <w:szCs w:val="30"/>
          <w:u w:val="none"/>
          <w:lang w:val="en-US" w:eastAsia="zh-CN" w:bidi="ar"/>
        </w:rPr>
        <w:t>申办国内射箭赛事活动，应按照当年中国射箭协会官方网站上公布的申办年度全国射箭竞赛的具体要求进行申办。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黑体" w:hAnsi="黑体" w:eastAsia="黑体" w:cs="黑体"/>
          <w:b w:val="0"/>
          <w:color w:val="000000"/>
          <w:kern w:val="0"/>
          <w:sz w:val="30"/>
          <w:szCs w:val="30"/>
          <w:u w:val="none"/>
          <w:lang w:val="en-US" w:eastAsia="zh-CN" w:bidi="ar"/>
        </w:rPr>
        <w:t>第九条</w:t>
      </w:r>
      <w:r>
        <w:rPr>
          <w:rFonts w:hint="eastAsia" w:ascii="仿宋" w:hAnsi="仿宋" w:eastAsia="仿宋" w:cs="仿宋"/>
          <w:b w:val="0"/>
          <w:color w:val="000000"/>
          <w:kern w:val="0"/>
          <w:sz w:val="30"/>
          <w:szCs w:val="30"/>
          <w:u w:val="none"/>
          <w:lang w:val="en-US" w:eastAsia="zh-CN" w:bidi="ar"/>
        </w:rPr>
        <w:t xml:space="preserve"> 射箭赛事活动的名称应当符合以下规定：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（一）与举办地域和体育赛事活动的项目内容相一致；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（二）与主办方开展活动的行业领域和人群范围相一致；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（三）与他人或其他组织举办的体育赛事活动名称有实质性区别；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（四）不得侵犯他人或其他组织的合法权益；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（五）不得含有欺骗或可能造成公众误解的文字；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（六）不得擅自使用“一带一路”“金砖国家”“上合组织”等含有政治、外交、国防属性的文字；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仿宋" w:hAnsi="仿宋" w:eastAsia="仿宋" w:cs="仿宋"/>
          <w:b w:val="0"/>
          <w:color w:val="000000"/>
          <w:kern w:val="0"/>
          <w:sz w:val="30"/>
          <w:szCs w:val="30"/>
          <w:u w:val="none"/>
          <w:lang w:val="en-US" w:eastAsia="zh-CN" w:bidi="ar"/>
        </w:rPr>
        <w:t>（七）相关法律、法规和规章的其他规定。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b w:val="0"/>
          <w:color w:val="000000"/>
          <w:kern w:val="0"/>
          <w:sz w:val="30"/>
          <w:szCs w:val="30"/>
          <w:u w:val="none"/>
          <w:lang w:val="en-US" w:eastAsia="zh-CN" w:bidi="ar"/>
        </w:rPr>
      </w:pPr>
      <w:r>
        <w:rPr>
          <w:rFonts w:hint="eastAsia" w:ascii="黑体" w:hAnsi="黑体" w:eastAsia="黑体" w:cs="黑体"/>
          <w:b w:val="0"/>
          <w:color w:val="000000"/>
          <w:kern w:val="0"/>
          <w:sz w:val="30"/>
          <w:szCs w:val="30"/>
          <w:u w:val="none"/>
          <w:lang w:val="en-US" w:eastAsia="zh-CN" w:bidi="ar"/>
        </w:rPr>
        <w:t>第十条</w:t>
      </w:r>
      <w:r>
        <w:rPr>
          <w:rFonts w:hint="eastAsia" w:ascii="仿宋" w:hAnsi="仿宋" w:eastAsia="仿宋" w:cs="仿宋"/>
          <w:b w:val="0"/>
          <w:color w:val="000000"/>
          <w:kern w:val="0"/>
          <w:sz w:val="30"/>
          <w:szCs w:val="30"/>
          <w:u w:val="none"/>
          <w:lang w:val="en-US" w:eastAsia="zh-CN" w:bidi="ar"/>
        </w:rPr>
        <w:t xml:space="preserve"> 射箭赛事活动的名称、徽记、旗帜及吉祥物等标志依法受到保护。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 w:hAnsi="仿宋" w:eastAsia="仿宋" w:cs="仿宋"/>
          <w:b w:val="0"/>
          <w:color w:val="000000"/>
          <w:kern w:val="0"/>
          <w:sz w:val="30"/>
          <w:szCs w:val="30"/>
          <w:u w:val="none"/>
          <w:lang w:val="en-US" w:eastAsia="zh-CN" w:bidi="ar"/>
        </w:rPr>
      </w:pPr>
      <w:r>
        <w:rPr>
          <w:rFonts w:hint="eastAsia" w:ascii="黑体" w:hAnsi="黑体" w:eastAsia="黑体" w:cs="黑体"/>
          <w:b w:val="0"/>
          <w:color w:val="000000"/>
          <w:kern w:val="0"/>
          <w:sz w:val="30"/>
          <w:szCs w:val="30"/>
          <w:u w:val="none"/>
          <w:lang w:val="en-US" w:eastAsia="zh-CN" w:bidi="ar"/>
        </w:rPr>
        <w:t>第十一条</w:t>
      </w:r>
      <w:r>
        <w:rPr>
          <w:rFonts w:hint="eastAsia" w:ascii="仿宋" w:hAnsi="仿宋" w:eastAsia="仿宋" w:cs="仿宋"/>
          <w:b w:val="0"/>
          <w:color w:val="000000"/>
          <w:kern w:val="0"/>
          <w:sz w:val="30"/>
          <w:szCs w:val="30"/>
          <w:u w:val="none"/>
          <w:lang w:val="en-US" w:eastAsia="zh-CN" w:bidi="ar"/>
        </w:rPr>
        <w:t xml:space="preserve"> 除中央和国家机关及其事业单位、全国性社会组织外，其他组织或个人主办的射箭赛事活动，名称中不得使用“中国”“全国”“国家”“亚洲”“世界”“国际”等字样或具有类似含义的词汇。</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sz w:val="30"/>
          <w:szCs w:val="30"/>
        </w:rPr>
      </w:pPr>
      <w:r>
        <w:rPr>
          <w:rStyle w:val="6"/>
          <w:rFonts w:hint="eastAsia" w:ascii="黑体" w:hAnsi="黑体" w:eastAsia="黑体" w:cs="黑体"/>
          <w:b/>
          <w:bCs w:val="0"/>
          <w:color w:val="000000"/>
          <w:sz w:val="30"/>
          <w:szCs w:val="30"/>
          <w:u w:val="none"/>
        </w:rPr>
        <w:t>第</w:t>
      </w:r>
      <w:r>
        <w:rPr>
          <w:rStyle w:val="6"/>
          <w:rFonts w:hint="eastAsia" w:ascii="黑体" w:hAnsi="黑体" w:eastAsia="黑体" w:cs="黑体"/>
          <w:b/>
          <w:bCs w:val="0"/>
          <w:color w:val="000000"/>
          <w:sz w:val="30"/>
          <w:szCs w:val="30"/>
          <w:u w:val="none"/>
          <w:lang w:val="en-US" w:eastAsia="zh-CN"/>
        </w:rPr>
        <w:t>三</w:t>
      </w:r>
      <w:r>
        <w:rPr>
          <w:rStyle w:val="6"/>
          <w:rFonts w:hint="eastAsia" w:ascii="黑体" w:hAnsi="黑体" w:eastAsia="黑体" w:cs="黑体"/>
          <w:b/>
          <w:bCs w:val="0"/>
          <w:color w:val="000000"/>
          <w:sz w:val="30"/>
          <w:szCs w:val="30"/>
          <w:u w:val="none"/>
        </w:rPr>
        <w:t xml:space="preserve">章  </w:t>
      </w:r>
      <w:r>
        <w:rPr>
          <w:rStyle w:val="6"/>
          <w:rFonts w:hint="eastAsia" w:ascii="黑体" w:hAnsi="黑体" w:eastAsia="黑体" w:cs="黑体"/>
          <w:b/>
          <w:bCs w:val="0"/>
          <w:color w:val="000000"/>
          <w:sz w:val="30"/>
          <w:szCs w:val="30"/>
          <w:u w:val="none"/>
          <w:lang w:eastAsia="zh-CN"/>
        </w:rPr>
        <w:t>射箭</w:t>
      </w:r>
      <w:r>
        <w:rPr>
          <w:rStyle w:val="6"/>
          <w:rFonts w:hint="eastAsia" w:ascii="黑体" w:hAnsi="黑体" w:eastAsia="黑体" w:cs="黑体"/>
          <w:b/>
          <w:bCs w:val="0"/>
          <w:color w:val="000000"/>
          <w:sz w:val="30"/>
          <w:szCs w:val="30"/>
          <w:u w:val="none"/>
        </w:rPr>
        <w:t>赛事组织工作</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lang w:val="en-US" w:eastAsia="zh-CN"/>
        </w:rPr>
      </w:pPr>
      <w:r>
        <w:rPr>
          <w:rFonts w:hint="eastAsia" w:ascii="黑体" w:hAnsi="黑体" w:eastAsia="黑体" w:cs="黑体"/>
          <w:b w:val="0"/>
          <w:bCs w:val="0"/>
          <w:color w:val="auto"/>
          <w:sz w:val="30"/>
          <w:szCs w:val="30"/>
          <w:u w:val="none"/>
          <w:lang w:eastAsia="zh-CN"/>
        </w:rPr>
        <w:t>第</w:t>
      </w:r>
      <w:r>
        <w:rPr>
          <w:rFonts w:hint="eastAsia" w:ascii="黑体" w:hAnsi="黑体" w:eastAsia="黑体" w:cs="黑体"/>
          <w:b w:val="0"/>
          <w:bCs w:val="0"/>
          <w:color w:val="auto"/>
          <w:sz w:val="30"/>
          <w:szCs w:val="30"/>
          <w:u w:val="none"/>
          <w:lang w:val="en-US" w:eastAsia="zh-CN"/>
        </w:rPr>
        <w:t>十二</w:t>
      </w:r>
      <w:r>
        <w:rPr>
          <w:rFonts w:hint="eastAsia" w:ascii="黑体" w:hAnsi="黑体" w:eastAsia="黑体" w:cs="黑体"/>
          <w:b w:val="0"/>
          <w:bCs w:val="0"/>
          <w:color w:val="auto"/>
          <w:sz w:val="30"/>
          <w:szCs w:val="30"/>
          <w:u w:val="none"/>
          <w:lang w:eastAsia="zh-CN"/>
        </w:rPr>
        <w:t>条</w:t>
      </w:r>
      <w:r>
        <w:rPr>
          <w:rFonts w:hint="eastAsia" w:ascii="仿宋" w:hAnsi="仿宋" w:eastAsia="仿宋" w:cs="仿宋"/>
          <w:b/>
          <w:bCs/>
          <w:color w:val="auto"/>
          <w:sz w:val="30"/>
          <w:szCs w:val="30"/>
          <w:u w:val="none"/>
          <w:lang w:val="en-US" w:eastAsia="zh-CN"/>
        </w:rPr>
        <w:t xml:space="preserve"> </w:t>
      </w:r>
      <w:r>
        <w:rPr>
          <w:rFonts w:hint="eastAsia" w:ascii="仿宋" w:hAnsi="仿宋" w:eastAsia="仿宋" w:cs="仿宋"/>
          <w:color w:val="auto"/>
          <w:sz w:val="30"/>
          <w:szCs w:val="30"/>
          <w:u w:val="none"/>
          <w:lang w:val="en-US" w:eastAsia="zh-CN"/>
        </w:rPr>
        <w:t>赛事组委会</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u w:val="none"/>
        </w:rPr>
        <w:t>（一）</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赛事应设立赛事组委会。组委会一般由赛事主办和承办单位的领导与相关人员共同组成，统一领导和落实赛事的各项筹备工作。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sz w:val="30"/>
          <w:szCs w:val="30"/>
          <w:u w:val="none"/>
        </w:rPr>
        <w:t>（二）组委会下设办公室、竞赛</w:t>
      </w:r>
      <w:r>
        <w:rPr>
          <w:rFonts w:hint="eastAsia" w:ascii="仿宋" w:hAnsi="仿宋" w:eastAsia="仿宋" w:cs="仿宋"/>
          <w:color w:val="000000"/>
          <w:sz w:val="30"/>
          <w:szCs w:val="30"/>
          <w:u w:val="none"/>
          <w:lang w:val="en-US" w:eastAsia="zh-CN"/>
        </w:rPr>
        <w:t>部</w:t>
      </w:r>
      <w:r>
        <w:rPr>
          <w:rFonts w:hint="eastAsia" w:ascii="仿宋" w:hAnsi="仿宋" w:eastAsia="仿宋" w:cs="仿宋"/>
          <w:color w:val="000000"/>
          <w:sz w:val="30"/>
          <w:szCs w:val="30"/>
          <w:u w:val="none"/>
        </w:rPr>
        <w:t>、</w:t>
      </w:r>
      <w:r>
        <w:rPr>
          <w:rFonts w:hint="eastAsia" w:ascii="仿宋" w:hAnsi="仿宋" w:eastAsia="仿宋" w:cs="仿宋"/>
          <w:color w:val="000000"/>
          <w:kern w:val="0"/>
          <w:sz w:val="30"/>
          <w:szCs w:val="30"/>
          <w:u w:val="none"/>
          <w:lang w:val="en-US" w:eastAsia="zh-CN" w:bidi="ar"/>
        </w:rPr>
        <w:t>场地器材部、后勤保障部、新闻宣传部、安保部、财务部、市场开发部等工作机构。</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000000"/>
          <w:kern w:val="0"/>
          <w:sz w:val="30"/>
          <w:szCs w:val="30"/>
          <w:u w:val="none"/>
          <w:lang w:val="en-US" w:eastAsia="zh-CN" w:bidi="ar"/>
        </w:rPr>
        <w:t>第十三条</w:t>
      </w:r>
      <w:r>
        <w:rPr>
          <w:rFonts w:hint="eastAsia" w:ascii="仿宋" w:hAnsi="仿宋" w:eastAsia="仿宋" w:cs="仿宋"/>
          <w:b/>
          <w:bCs/>
          <w:color w:val="000000"/>
          <w:kern w:val="0"/>
          <w:sz w:val="30"/>
          <w:szCs w:val="30"/>
          <w:u w:val="none"/>
          <w:lang w:val="en-US" w:eastAsia="zh-CN" w:bidi="ar"/>
        </w:rPr>
        <w:t xml:space="preserve"> </w:t>
      </w:r>
      <w:r>
        <w:rPr>
          <w:rFonts w:hint="eastAsia" w:ascii="仿宋" w:hAnsi="仿宋" w:eastAsia="仿宋" w:cs="仿宋"/>
          <w:color w:val="000000"/>
          <w:kern w:val="0"/>
          <w:sz w:val="30"/>
          <w:szCs w:val="30"/>
          <w:u w:val="none"/>
          <w:lang w:val="en-US" w:eastAsia="zh-CN" w:bidi="ar"/>
        </w:rPr>
        <w:t>工作机构</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color w:val="000000"/>
          <w:sz w:val="30"/>
          <w:szCs w:val="30"/>
          <w:u w:val="none"/>
        </w:rPr>
        <w:t>（一）工作机构在组委会的直接领导和管理下履行各自工作职责，涵盖的工作有综合事务、竞赛、场地器材、信息技术、媒体运行</w:t>
      </w: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rPr>
        <w:t>运动员服务、技术官员服务、计时计分与成绩处理、体育展示、颁奖仪式、交通服务、医疗服务、观众服务、安全保卫、兴奋剂检查、财务审计、志愿者工作等。</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u w:val="none"/>
        </w:rPr>
      </w:pPr>
      <w:r>
        <w:rPr>
          <w:rFonts w:hint="eastAsia" w:ascii="仿宋" w:hAnsi="仿宋" w:eastAsia="仿宋" w:cs="仿宋"/>
          <w:color w:val="000000"/>
          <w:sz w:val="30"/>
          <w:szCs w:val="30"/>
          <w:u w:val="none"/>
        </w:rPr>
        <w:t>（二）工作机构的设定，可视赛事的规格和规模而定。规格高、规模大的赛事一般要多设一些工作机构，规模较小的赛事可合并一些工作内容和工作机构，但各项工作内容要在工作机构中体现出来。</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sz w:val="30"/>
          <w:szCs w:val="30"/>
          <w:lang w:val="en-US"/>
        </w:rPr>
      </w:pPr>
      <w:r>
        <w:rPr>
          <w:rStyle w:val="6"/>
          <w:rFonts w:hint="eastAsia" w:ascii="黑体" w:hAnsi="黑体" w:eastAsia="黑体" w:cs="黑体"/>
          <w:b/>
          <w:bCs w:val="0"/>
          <w:color w:val="000000"/>
          <w:sz w:val="30"/>
          <w:szCs w:val="30"/>
          <w:u w:val="none"/>
        </w:rPr>
        <w:t>第</w:t>
      </w:r>
      <w:r>
        <w:rPr>
          <w:rStyle w:val="6"/>
          <w:rFonts w:hint="eastAsia" w:ascii="黑体" w:hAnsi="黑体" w:eastAsia="黑体" w:cs="黑体"/>
          <w:b/>
          <w:bCs w:val="0"/>
          <w:color w:val="000000"/>
          <w:sz w:val="30"/>
          <w:szCs w:val="30"/>
          <w:u w:val="none"/>
          <w:lang w:val="en-US" w:eastAsia="zh-CN"/>
        </w:rPr>
        <w:t>四</w:t>
      </w:r>
      <w:r>
        <w:rPr>
          <w:rStyle w:val="6"/>
          <w:rFonts w:hint="eastAsia" w:ascii="黑体" w:hAnsi="黑体" w:eastAsia="黑体" w:cs="黑体"/>
          <w:b/>
          <w:bCs w:val="0"/>
          <w:color w:val="000000"/>
          <w:sz w:val="30"/>
          <w:szCs w:val="30"/>
          <w:u w:val="none"/>
        </w:rPr>
        <w:t xml:space="preserve">章  </w:t>
      </w:r>
      <w:r>
        <w:rPr>
          <w:rStyle w:val="6"/>
          <w:rFonts w:hint="eastAsia" w:ascii="黑体" w:hAnsi="黑体" w:eastAsia="黑体" w:cs="黑体"/>
          <w:b/>
          <w:bCs w:val="0"/>
          <w:color w:val="000000"/>
          <w:sz w:val="30"/>
          <w:szCs w:val="30"/>
          <w:u w:val="none"/>
          <w:lang w:val="en-US" w:eastAsia="zh-CN"/>
        </w:rPr>
        <w:t>场地要求及功能用房</w:t>
      </w:r>
    </w:p>
    <w:p>
      <w:pPr>
        <w:pStyle w:val="3"/>
        <w:keepNext w:val="0"/>
        <w:keepLines w:val="0"/>
        <w:pageBreakBefore w:val="0"/>
        <w:widowControl w:val="0"/>
        <w:numPr>
          <w:ilvl w:val="0"/>
          <w:numId w:val="0"/>
        </w:numPr>
        <w:suppressLineNumbers w:val="0"/>
        <w:tabs>
          <w:tab w:val="left" w:pos="1018"/>
        </w:tabs>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仿宋" w:hAnsi="仿宋" w:eastAsia="仿宋" w:cs="仿宋"/>
          <w:color w:val="000000"/>
          <w:sz w:val="30"/>
          <w:szCs w:val="30"/>
          <w:u w:val="none"/>
        </w:rPr>
      </w:pPr>
      <w:r>
        <w:rPr>
          <w:rFonts w:hint="eastAsia" w:ascii="黑体" w:hAnsi="黑体" w:eastAsia="黑体" w:cs="黑体"/>
          <w:b w:val="0"/>
          <w:bCs w:val="0"/>
          <w:color w:val="000000"/>
          <w:sz w:val="30"/>
          <w:szCs w:val="30"/>
          <w:u w:val="none"/>
          <w:lang w:val="en-US" w:eastAsia="zh-CN"/>
        </w:rPr>
        <w:t>第十四条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赛事场地</w:t>
      </w:r>
      <w:r>
        <w:rPr>
          <w:rFonts w:hint="eastAsia" w:ascii="仿宋" w:hAnsi="仿宋" w:eastAsia="仿宋" w:cs="仿宋"/>
          <w:color w:val="000000"/>
          <w:sz w:val="30"/>
          <w:szCs w:val="30"/>
          <w:u w:val="none"/>
          <w:lang w:val="en-US" w:eastAsia="zh-CN"/>
        </w:rPr>
        <w:t>要求</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一）</w:t>
      </w:r>
      <w:r>
        <w:rPr>
          <w:rFonts w:hint="eastAsia" w:ascii="仿宋" w:hAnsi="仿宋" w:eastAsia="仿宋" w:cs="仿宋"/>
          <w:color w:val="000000"/>
          <w:sz w:val="30"/>
          <w:szCs w:val="30"/>
          <w:u w:val="none"/>
        </w:rPr>
        <w:t>场地基本要求</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1.室外赛事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rPr>
        <w:t>比赛需要在宽阔、平坦的草地进行，天然草地最佳，发射方向为自南向北（如无符合发射方向的场地根据实际情况另行研究决定）。比赛场地长150米、宽120米。观众座席500个。显示屏为彩色（6米×4米），可用于排名赛及决赛场地。</w:t>
      </w:r>
    </w:p>
    <w:p>
      <w:pPr>
        <w:pStyle w:val="3"/>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2.室内赛事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比赛需要在宽阔无遮挡，地面平坦，灯光明亮均匀的室内进行，比赛场地宽40米、长90米（如场地条件达不到，由中国射箭协会考察后决定）。显示屏为彩色（6米×4米），可用于排名赛及决赛场地。</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（二）</w:t>
      </w:r>
      <w:r>
        <w:rPr>
          <w:rFonts w:hint="eastAsia" w:ascii="仿宋" w:hAnsi="仿宋" w:eastAsia="仿宋" w:cs="仿宋"/>
          <w:color w:val="000000"/>
          <w:sz w:val="30"/>
          <w:szCs w:val="30"/>
          <w:u w:val="none"/>
        </w:rPr>
        <w:t>场地</w:t>
      </w:r>
      <w:r>
        <w:rPr>
          <w:rFonts w:hint="eastAsia" w:ascii="仿宋" w:hAnsi="仿宋" w:eastAsia="仿宋" w:cs="仿宋"/>
          <w:color w:val="000000"/>
          <w:sz w:val="30"/>
          <w:szCs w:val="30"/>
          <w:u w:val="none"/>
          <w:lang w:val="en-US" w:eastAsia="zh-CN"/>
        </w:rPr>
        <w:t>具体</w:t>
      </w:r>
      <w:r>
        <w:rPr>
          <w:rFonts w:hint="eastAsia" w:ascii="仿宋" w:hAnsi="仿宋" w:eastAsia="仿宋" w:cs="仿宋"/>
          <w:color w:val="000000"/>
          <w:sz w:val="30"/>
          <w:szCs w:val="30"/>
          <w:u w:val="none"/>
        </w:rPr>
        <w:t>要求</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1.室外赛事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1）</w:t>
      </w:r>
      <w:r>
        <w:rPr>
          <w:rFonts w:hint="eastAsia" w:ascii="仿宋" w:hAnsi="仿宋" w:eastAsia="仿宋" w:cs="仿宋"/>
          <w:color w:val="000000"/>
          <w:sz w:val="30"/>
          <w:szCs w:val="30"/>
          <w:u w:val="none"/>
        </w:rPr>
        <w:t>热身场地：需要l片（60米宽×100米长）场地。视比赛场地情况，挡板高度原则上不低于3米，确保安全。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（2）</w:t>
      </w:r>
      <w:r>
        <w:rPr>
          <w:rFonts w:hint="eastAsia" w:ascii="仿宋" w:hAnsi="仿宋" w:eastAsia="仿宋" w:cs="仿宋"/>
          <w:color w:val="000000"/>
          <w:sz w:val="30"/>
          <w:szCs w:val="30"/>
          <w:u w:val="none"/>
        </w:rPr>
        <w:t>排名赛和淘汰赛场地：需要l片（110米长×100宽），淘汰赛阶段，应有观众看台，可临时搭建。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（3）</w:t>
      </w:r>
      <w:r>
        <w:rPr>
          <w:rFonts w:hint="eastAsia" w:ascii="仿宋" w:hAnsi="仿宋" w:eastAsia="仿宋" w:cs="仿宋"/>
          <w:color w:val="000000"/>
          <w:sz w:val="30"/>
          <w:szCs w:val="30"/>
          <w:u w:val="none"/>
        </w:rPr>
        <w:t>决赛场地：需要l片（30米宽×100米长）场地，应有观众看台，座席</w:t>
      </w:r>
      <w:r>
        <w:rPr>
          <w:rFonts w:hint="eastAsia" w:ascii="仿宋" w:hAnsi="仿宋" w:eastAsia="仿宋" w:cs="仿宋"/>
          <w:color w:val="000000"/>
          <w:sz w:val="30"/>
          <w:szCs w:val="30"/>
          <w:u w:val="none"/>
          <w:lang w:val="en-US" w:eastAsia="zh-CN"/>
        </w:rPr>
        <w:t>不少于</w:t>
      </w:r>
      <w:r>
        <w:rPr>
          <w:rFonts w:hint="eastAsia" w:ascii="仿宋" w:hAnsi="仿宋" w:eastAsia="仿宋" w:cs="仿宋"/>
          <w:color w:val="000000"/>
          <w:sz w:val="30"/>
          <w:szCs w:val="30"/>
          <w:u w:val="none"/>
        </w:rPr>
        <w:t>500个，可临时搭建。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（4）</w:t>
      </w:r>
      <w:r>
        <w:rPr>
          <w:rFonts w:hint="eastAsia" w:ascii="仿宋" w:hAnsi="仿宋" w:eastAsia="仿宋" w:cs="仿宋"/>
          <w:color w:val="000000"/>
          <w:sz w:val="30"/>
          <w:szCs w:val="30"/>
          <w:u w:val="none"/>
        </w:rPr>
        <w:t>在靶后30-50米处应安装防护墙或防护挡板。</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5）</w:t>
      </w:r>
      <w:r>
        <w:rPr>
          <w:rFonts w:hint="eastAsia" w:ascii="仿宋" w:hAnsi="仿宋" w:eastAsia="仿宋" w:cs="仿宋"/>
          <w:color w:val="000000"/>
          <w:sz w:val="30"/>
          <w:szCs w:val="30"/>
          <w:u w:val="none"/>
        </w:rPr>
        <w:t>训练场地和热身场地应与比赛场地朝向相同，为自南向北（如无符合发射方向的场地根据实际情况另行研究决定）。</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（6）</w:t>
      </w:r>
      <w:r>
        <w:rPr>
          <w:rFonts w:hint="eastAsia" w:ascii="仿宋" w:hAnsi="仿宋" w:eastAsia="仿宋" w:cs="仿宋"/>
          <w:color w:val="000000"/>
          <w:sz w:val="30"/>
          <w:szCs w:val="30"/>
          <w:u w:val="none"/>
        </w:rPr>
        <w:t>排名赛、淘汰赛和决赛场地也可共用一块大的场地，比赛时使用围栏进行分隔或为两块独立的比赛场地，但要在同一个区域内。</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（7）</w:t>
      </w:r>
      <w:r>
        <w:rPr>
          <w:rFonts w:hint="eastAsia" w:ascii="仿宋" w:hAnsi="仿宋" w:eastAsia="仿宋" w:cs="仿宋"/>
          <w:color w:val="000000"/>
          <w:sz w:val="30"/>
          <w:szCs w:val="30"/>
          <w:u w:val="none"/>
        </w:rPr>
        <w:t>在排名赛和淘汰赛场地，要在距起射线10米的后方有运动员休息棚（可临时搭建），4-6米宽，与比赛场地宽度等长并配备桌椅。</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（8）</w:t>
      </w:r>
      <w:r>
        <w:rPr>
          <w:rFonts w:hint="eastAsia" w:ascii="仿宋" w:hAnsi="仿宋" w:eastAsia="仿宋" w:cs="仿宋"/>
          <w:color w:val="000000"/>
          <w:sz w:val="30"/>
          <w:szCs w:val="30"/>
          <w:u w:val="none"/>
        </w:rPr>
        <w:t>训练、比赛场地附近应设置卫生间。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2.室内赛事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rPr>
      </w:pPr>
      <w:r>
        <w:rPr>
          <w:rFonts w:hint="eastAsia" w:ascii="仿宋" w:hAnsi="仿宋" w:eastAsia="仿宋" w:cs="仿宋"/>
          <w:color w:val="auto"/>
          <w:sz w:val="30"/>
          <w:szCs w:val="30"/>
          <w:u w:val="none"/>
          <w:lang w:eastAsia="zh-CN"/>
        </w:rPr>
        <w:t>（</w:t>
      </w:r>
      <w:r>
        <w:rPr>
          <w:rFonts w:hint="eastAsia" w:ascii="仿宋" w:hAnsi="仿宋" w:eastAsia="仿宋" w:cs="仿宋"/>
          <w:color w:val="auto"/>
          <w:sz w:val="30"/>
          <w:szCs w:val="30"/>
          <w:u w:val="none"/>
          <w:lang w:val="en-US" w:eastAsia="zh-CN"/>
        </w:rPr>
        <w:t>1）</w:t>
      </w:r>
      <w:r>
        <w:rPr>
          <w:rFonts w:hint="eastAsia" w:ascii="仿宋" w:hAnsi="仿宋" w:eastAsia="仿宋" w:cs="仿宋"/>
          <w:color w:val="auto"/>
          <w:sz w:val="30"/>
          <w:szCs w:val="30"/>
          <w:u w:val="none"/>
        </w:rPr>
        <w:t>热身场地：需要l片场地</w:t>
      </w:r>
      <w:r>
        <w:rPr>
          <w:rFonts w:hint="eastAsia" w:ascii="仿宋" w:hAnsi="仿宋" w:eastAsia="仿宋" w:cs="仿宋"/>
          <w:color w:val="auto"/>
          <w:sz w:val="30"/>
          <w:szCs w:val="30"/>
          <w:u w:val="none"/>
          <w:lang w:eastAsia="zh-CN"/>
        </w:rPr>
        <w:t>（</w:t>
      </w:r>
      <w:r>
        <w:rPr>
          <w:rFonts w:hint="eastAsia" w:ascii="仿宋" w:hAnsi="仿宋" w:eastAsia="仿宋" w:cs="仿宋"/>
          <w:color w:val="auto"/>
          <w:sz w:val="30"/>
          <w:szCs w:val="30"/>
          <w:u w:val="none"/>
          <w:lang w:val="en-US" w:eastAsia="zh-CN"/>
        </w:rPr>
        <w:t>40米长</w:t>
      </w:r>
      <w:r>
        <w:rPr>
          <w:rFonts w:hint="eastAsia" w:ascii="仿宋" w:hAnsi="仿宋" w:eastAsia="仿宋" w:cs="仿宋"/>
          <w:color w:val="auto"/>
          <w:sz w:val="30"/>
          <w:szCs w:val="30"/>
          <w:u w:val="none"/>
        </w:rPr>
        <w:t>×</w:t>
      </w:r>
      <w:r>
        <w:rPr>
          <w:rFonts w:hint="eastAsia" w:ascii="仿宋" w:hAnsi="仿宋" w:eastAsia="仿宋" w:cs="仿宋"/>
          <w:color w:val="auto"/>
          <w:sz w:val="30"/>
          <w:szCs w:val="30"/>
          <w:u w:val="none"/>
          <w:lang w:val="en-US" w:eastAsia="zh-CN"/>
        </w:rPr>
        <w:t>40米宽）</w:t>
      </w:r>
      <w:r>
        <w:rPr>
          <w:rFonts w:hint="eastAsia" w:ascii="仿宋" w:hAnsi="仿宋" w:eastAsia="仿宋" w:cs="仿宋"/>
          <w:color w:val="auto"/>
          <w:sz w:val="30"/>
          <w:szCs w:val="30"/>
          <w:u w:val="none"/>
        </w:rPr>
        <w:t>。视比赛场地情况，挡板高度原则上不低于3米，确保安全。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rPr>
      </w:pPr>
      <w:r>
        <w:rPr>
          <w:rFonts w:hint="eastAsia" w:ascii="仿宋" w:hAnsi="仿宋" w:eastAsia="仿宋" w:cs="仿宋"/>
          <w:color w:val="auto"/>
          <w:sz w:val="30"/>
          <w:szCs w:val="30"/>
          <w:u w:val="none"/>
          <w:lang w:val="en-US" w:eastAsia="zh-CN"/>
        </w:rPr>
        <w:t>（2）</w:t>
      </w:r>
      <w:r>
        <w:rPr>
          <w:rFonts w:hint="eastAsia" w:ascii="仿宋" w:hAnsi="仿宋" w:eastAsia="仿宋" w:cs="仿宋"/>
          <w:color w:val="auto"/>
          <w:sz w:val="30"/>
          <w:szCs w:val="30"/>
          <w:u w:val="none"/>
        </w:rPr>
        <w:t>排名赛和淘汰赛场地：需要l片</w:t>
      </w:r>
      <w:r>
        <w:rPr>
          <w:rFonts w:hint="eastAsia" w:ascii="仿宋" w:hAnsi="仿宋" w:eastAsia="仿宋" w:cs="仿宋"/>
          <w:color w:val="auto"/>
          <w:sz w:val="30"/>
          <w:szCs w:val="30"/>
          <w:u w:val="none"/>
          <w:lang w:eastAsia="zh-CN"/>
        </w:rPr>
        <w:t>（</w:t>
      </w:r>
      <w:r>
        <w:rPr>
          <w:rFonts w:hint="eastAsia" w:ascii="仿宋" w:hAnsi="仿宋" w:eastAsia="仿宋" w:cs="仿宋"/>
          <w:color w:val="auto"/>
          <w:sz w:val="30"/>
          <w:szCs w:val="30"/>
          <w:u w:val="none"/>
          <w:lang w:val="en-US" w:eastAsia="zh-CN"/>
        </w:rPr>
        <w:t>40米宽</w:t>
      </w:r>
      <w:r>
        <w:rPr>
          <w:rFonts w:hint="eastAsia" w:ascii="仿宋" w:hAnsi="仿宋" w:eastAsia="仿宋" w:cs="仿宋"/>
          <w:color w:val="auto"/>
          <w:sz w:val="30"/>
          <w:szCs w:val="30"/>
          <w:u w:val="none"/>
        </w:rPr>
        <w:t>×</w:t>
      </w:r>
      <w:r>
        <w:rPr>
          <w:rFonts w:hint="eastAsia" w:ascii="仿宋" w:hAnsi="仿宋" w:eastAsia="仿宋" w:cs="仿宋"/>
          <w:color w:val="auto"/>
          <w:sz w:val="30"/>
          <w:szCs w:val="30"/>
          <w:u w:val="none"/>
          <w:lang w:val="en-US" w:eastAsia="zh-CN"/>
        </w:rPr>
        <w:t>80米长）</w:t>
      </w:r>
      <w:r>
        <w:rPr>
          <w:rFonts w:hint="eastAsia" w:ascii="仿宋" w:hAnsi="仿宋" w:eastAsia="仿宋" w:cs="仿宋"/>
          <w:color w:val="auto"/>
          <w:sz w:val="30"/>
          <w:szCs w:val="30"/>
          <w:u w:val="none"/>
        </w:rPr>
        <w:t>，淘汰赛阶段，应有观众看台，可临时搭建。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u w:val="none"/>
        </w:rPr>
      </w:pPr>
      <w:r>
        <w:rPr>
          <w:rFonts w:hint="eastAsia" w:ascii="仿宋" w:hAnsi="仿宋" w:eastAsia="仿宋" w:cs="仿宋"/>
          <w:color w:val="auto"/>
          <w:sz w:val="30"/>
          <w:szCs w:val="30"/>
          <w:u w:val="none"/>
          <w:lang w:val="en-US" w:eastAsia="zh-CN"/>
        </w:rPr>
        <w:t>（3）</w:t>
      </w:r>
      <w:r>
        <w:rPr>
          <w:rFonts w:hint="eastAsia" w:ascii="仿宋" w:hAnsi="仿宋" w:eastAsia="仿宋" w:cs="仿宋"/>
          <w:color w:val="auto"/>
          <w:sz w:val="30"/>
          <w:szCs w:val="30"/>
          <w:u w:val="none"/>
        </w:rPr>
        <w:t>决赛场地：需要l片（</w:t>
      </w:r>
      <w:r>
        <w:rPr>
          <w:rFonts w:hint="eastAsia" w:ascii="仿宋" w:hAnsi="仿宋" w:eastAsia="仿宋" w:cs="仿宋"/>
          <w:color w:val="auto"/>
          <w:sz w:val="30"/>
          <w:szCs w:val="30"/>
          <w:u w:val="none"/>
          <w:lang w:val="en-US" w:eastAsia="zh-CN"/>
        </w:rPr>
        <w:t>40</w:t>
      </w:r>
      <w:r>
        <w:rPr>
          <w:rFonts w:hint="eastAsia" w:ascii="仿宋" w:hAnsi="仿宋" w:eastAsia="仿宋" w:cs="仿宋"/>
          <w:color w:val="auto"/>
          <w:sz w:val="30"/>
          <w:szCs w:val="30"/>
          <w:u w:val="none"/>
        </w:rPr>
        <w:t>米长×</w:t>
      </w:r>
      <w:r>
        <w:rPr>
          <w:rFonts w:hint="eastAsia" w:ascii="仿宋" w:hAnsi="仿宋" w:eastAsia="仿宋" w:cs="仿宋"/>
          <w:color w:val="auto"/>
          <w:sz w:val="30"/>
          <w:szCs w:val="30"/>
          <w:u w:val="none"/>
          <w:lang w:val="en-US" w:eastAsia="zh-CN"/>
        </w:rPr>
        <w:t>2</w:t>
      </w:r>
      <w:r>
        <w:rPr>
          <w:rFonts w:hint="eastAsia" w:ascii="仿宋" w:hAnsi="仿宋" w:eastAsia="仿宋" w:cs="仿宋"/>
          <w:color w:val="auto"/>
          <w:sz w:val="30"/>
          <w:szCs w:val="30"/>
          <w:u w:val="none"/>
        </w:rPr>
        <w:t>0米宽）场地，应有观众看台，座席</w:t>
      </w:r>
      <w:r>
        <w:rPr>
          <w:rFonts w:hint="eastAsia" w:ascii="仿宋" w:hAnsi="仿宋" w:eastAsia="仿宋" w:cs="仿宋"/>
          <w:color w:val="auto"/>
          <w:sz w:val="30"/>
          <w:szCs w:val="30"/>
          <w:u w:val="none"/>
          <w:lang w:val="en-US" w:eastAsia="zh-CN"/>
        </w:rPr>
        <w:t>数可视场地具体情况而定</w:t>
      </w:r>
      <w:r>
        <w:rPr>
          <w:rFonts w:hint="eastAsia" w:ascii="仿宋" w:hAnsi="仿宋" w:eastAsia="仿宋" w:cs="仿宋"/>
          <w:color w:val="auto"/>
          <w:sz w:val="30"/>
          <w:szCs w:val="30"/>
          <w:u w:val="none"/>
        </w:rPr>
        <w:t>，可临时搭建。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kern w:val="0"/>
          <w:sz w:val="30"/>
          <w:szCs w:val="30"/>
          <w:u w:val="none"/>
          <w:lang w:val="en-US" w:eastAsia="zh-CN" w:bidi="ar"/>
        </w:rPr>
      </w:pPr>
      <w:r>
        <w:rPr>
          <w:rFonts w:hint="eastAsia" w:ascii="仿宋" w:hAnsi="仿宋" w:eastAsia="仿宋" w:cs="仿宋"/>
          <w:color w:val="auto"/>
          <w:sz w:val="30"/>
          <w:szCs w:val="30"/>
          <w:u w:val="none"/>
          <w:lang w:val="en-US" w:eastAsia="zh-CN"/>
        </w:rPr>
        <w:t>（4）</w:t>
      </w:r>
      <w:r>
        <w:rPr>
          <w:rFonts w:hint="eastAsia" w:ascii="仿宋" w:hAnsi="仿宋" w:eastAsia="仿宋" w:cs="仿宋"/>
          <w:color w:val="auto"/>
          <w:sz w:val="30"/>
          <w:szCs w:val="30"/>
          <w:u w:val="none"/>
        </w:rPr>
        <w:t>排名赛、淘汰赛和决赛场地也可共用一块大的场地，比赛时使用围栏进行分隔或为两块独立的比赛场地，但要在同一个区域内。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color w:val="auto"/>
          <w:sz w:val="30"/>
          <w:szCs w:val="30"/>
          <w:u w:val="none"/>
          <w:lang w:val="en-US" w:eastAsia="zh-CN"/>
        </w:rPr>
      </w:pPr>
      <w:r>
        <w:rPr>
          <w:rFonts w:hint="eastAsia" w:ascii="仿宋" w:hAnsi="仿宋" w:eastAsia="仿宋" w:cs="仿宋"/>
          <w:color w:val="auto"/>
          <w:kern w:val="0"/>
          <w:sz w:val="30"/>
          <w:szCs w:val="30"/>
          <w:u w:val="none"/>
          <w:lang w:val="en-US" w:eastAsia="zh-CN" w:bidi="ar"/>
        </w:rPr>
        <w:t>（5）视室内场地的大小，必须在场地周围设立隔离栏，用以阻隔观众。隔离栏到靶道线两端的距离至少应为10米，到候射线的距离至少应为5米。禁止观众越过靶道线。若因比赛场馆空间有限而无法在场地两侧设置隔离栏，则禁止观众越过候射线后的隔离栏。</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黑体" w:hAnsi="黑体" w:eastAsia="黑体" w:cs="黑体"/>
          <w:b w:val="0"/>
          <w:bCs w:val="0"/>
          <w:color w:val="000000"/>
          <w:sz w:val="30"/>
          <w:szCs w:val="30"/>
          <w:u w:val="none"/>
          <w:lang w:val="en-US" w:eastAsia="zh-CN"/>
        </w:rPr>
        <w:t>第十五条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rPr>
        <w:t>配套功能用房</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一）</w:t>
      </w:r>
      <w:r>
        <w:rPr>
          <w:rFonts w:hint="eastAsia" w:ascii="仿宋" w:hAnsi="仿宋" w:eastAsia="仿宋" w:cs="仿宋"/>
          <w:color w:val="000000"/>
          <w:sz w:val="30"/>
          <w:szCs w:val="30"/>
          <w:u w:val="none"/>
        </w:rPr>
        <w:t>贵宾室：l间；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二）组</w:t>
      </w:r>
      <w:r>
        <w:rPr>
          <w:rFonts w:hint="eastAsia" w:ascii="仿宋" w:hAnsi="仿宋" w:eastAsia="仿宋" w:cs="仿宋"/>
          <w:color w:val="000000"/>
          <w:sz w:val="30"/>
          <w:szCs w:val="30"/>
          <w:u w:val="none"/>
        </w:rPr>
        <w:t xml:space="preserve">委会办公室：1间；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三）</w:t>
      </w:r>
      <w:r>
        <w:rPr>
          <w:rFonts w:hint="eastAsia" w:ascii="仿宋" w:hAnsi="仿宋" w:eastAsia="仿宋" w:cs="仿宋"/>
          <w:color w:val="000000"/>
          <w:sz w:val="30"/>
          <w:szCs w:val="30"/>
          <w:u w:val="none"/>
        </w:rPr>
        <w:t>裁判员会议室：1间；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四）</w:t>
      </w:r>
      <w:r>
        <w:rPr>
          <w:rFonts w:hint="eastAsia" w:ascii="仿宋" w:hAnsi="仿宋" w:eastAsia="仿宋" w:cs="仿宋"/>
          <w:color w:val="000000"/>
          <w:sz w:val="30"/>
          <w:szCs w:val="30"/>
          <w:u w:val="none"/>
        </w:rPr>
        <w:t>竞赛办公室：1间；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五）</w:t>
      </w:r>
      <w:r>
        <w:rPr>
          <w:rFonts w:hint="eastAsia" w:ascii="仿宋" w:hAnsi="仿宋" w:eastAsia="仿宋" w:cs="仿宋"/>
          <w:color w:val="000000"/>
          <w:sz w:val="30"/>
          <w:szCs w:val="30"/>
          <w:u w:val="none"/>
        </w:rPr>
        <w:t>编排记录室：l间；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六）</w:t>
      </w:r>
      <w:r>
        <w:rPr>
          <w:rFonts w:hint="eastAsia" w:ascii="仿宋" w:hAnsi="仿宋" w:eastAsia="仿宋" w:cs="仿宋"/>
          <w:color w:val="000000"/>
          <w:sz w:val="30"/>
          <w:szCs w:val="30"/>
          <w:u w:val="none"/>
        </w:rPr>
        <w:t>器材存放室：l间</w:t>
      </w: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rPr>
        <w:t>80-100平方米</w:t>
      </w:r>
      <w:r>
        <w:rPr>
          <w:rFonts w:hint="eastAsia" w:ascii="仿宋" w:hAnsi="仿宋" w:eastAsia="仿宋" w:cs="仿宋"/>
          <w:color w:val="000000"/>
          <w:sz w:val="30"/>
          <w:szCs w:val="30"/>
          <w:u w:val="none"/>
          <w:lang w:eastAsia="zh-CN"/>
        </w:rPr>
        <w:t>）；</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七）</w:t>
      </w:r>
      <w:r>
        <w:rPr>
          <w:rFonts w:hint="eastAsia" w:ascii="仿宋" w:hAnsi="仿宋" w:eastAsia="仿宋" w:cs="仿宋"/>
          <w:color w:val="000000"/>
          <w:sz w:val="30"/>
          <w:szCs w:val="30"/>
          <w:u w:val="none"/>
        </w:rPr>
        <w:t>场地办公室：l间；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八）</w:t>
      </w:r>
      <w:r>
        <w:rPr>
          <w:rFonts w:hint="eastAsia" w:ascii="仿宋" w:hAnsi="仿宋" w:eastAsia="仿宋" w:cs="仿宋"/>
          <w:color w:val="000000"/>
          <w:sz w:val="30"/>
          <w:szCs w:val="30"/>
          <w:u w:val="none"/>
        </w:rPr>
        <w:t>医务室：1间；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九）</w:t>
      </w:r>
      <w:r>
        <w:rPr>
          <w:rFonts w:hint="eastAsia" w:ascii="仿宋" w:hAnsi="仿宋" w:eastAsia="仿宋" w:cs="仿宋"/>
          <w:color w:val="000000"/>
          <w:sz w:val="30"/>
          <w:szCs w:val="30"/>
          <w:u w:val="none"/>
        </w:rPr>
        <w:t>颁奖、礼仪用房：2间；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w:t>
      </w:r>
      <w:r>
        <w:rPr>
          <w:rFonts w:hint="eastAsia" w:ascii="仿宋" w:hAnsi="仿宋" w:eastAsia="仿宋" w:cs="仿宋"/>
          <w:color w:val="000000"/>
          <w:sz w:val="30"/>
          <w:szCs w:val="30"/>
          <w:u w:val="none"/>
        </w:rPr>
        <w:t xml:space="preserve">媒体工作室：1间；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十一）</w:t>
      </w:r>
      <w:r>
        <w:rPr>
          <w:rFonts w:hint="eastAsia" w:ascii="仿宋" w:hAnsi="仿宋" w:eastAsia="仿宋" w:cs="仿宋"/>
          <w:color w:val="000000"/>
          <w:sz w:val="30"/>
          <w:szCs w:val="30"/>
          <w:u w:val="none"/>
        </w:rPr>
        <w:t xml:space="preserve">混合采访区：临时搭建；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十二）</w:t>
      </w:r>
      <w:r>
        <w:rPr>
          <w:rFonts w:hint="eastAsia" w:ascii="仿宋" w:hAnsi="仿宋" w:eastAsia="仿宋" w:cs="仿宋"/>
          <w:color w:val="000000"/>
          <w:sz w:val="30"/>
          <w:szCs w:val="30"/>
          <w:u w:val="none"/>
        </w:rPr>
        <w:t xml:space="preserve">志愿者休息室：1间；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十三）</w:t>
      </w:r>
      <w:r>
        <w:rPr>
          <w:rFonts w:hint="eastAsia" w:ascii="仿宋" w:hAnsi="仿宋" w:eastAsia="仿宋" w:cs="仿宋"/>
          <w:color w:val="000000"/>
          <w:sz w:val="30"/>
          <w:szCs w:val="30"/>
          <w:u w:val="none"/>
        </w:rPr>
        <w:t>兴奋剂检查站：不小于80平米；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十四）</w:t>
      </w:r>
      <w:r>
        <w:rPr>
          <w:rFonts w:hint="eastAsia" w:ascii="仿宋" w:hAnsi="仿宋" w:eastAsia="仿宋" w:cs="仿宋"/>
          <w:color w:val="000000"/>
          <w:sz w:val="30"/>
          <w:szCs w:val="30"/>
          <w:u w:val="none"/>
        </w:rPr>
        <w:t xml:space="preserve">信息技术室：1间；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十五）</w:t>
      </w:r>
      <w:r>
        <w:rPr>
          <w:rFonts w:hint="eastAsia" w:ascii="仿宋" w:hAnsi="仿宋" w:eastAsia="仿宋" w:cs="仿宋"/>
          <w:color w:val="000000"/>
          <w:sz w:val="30"/>
          <w:szCs w:val="30"/>
          <w:u w:val="none"/>
        </w:rPr>
        <w:t>安保办公室：1间；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eastAsia="zh-CN"/>
        </w:rPr>
        <w:t>（</w:t>
      </w:r>
      <w:r>
        <w:rPr>
          <w:rFonts w:hint="eastAsia" w:ascii="仿宋" w:hAnsi="仿宋" w:eastAsia="仿宋" w:cs="仿宋"/>
          <w:color w:val="000000"/>
          <w:sz w:val="30"/>
          <w:szCs w:val="30"/>
          <w:u w:val="none"/>
          <w:lang w:val="en-US" w:eastAsia="zh-CN"/>
        </w:rPr>
        <w:t>十六）</w:t>
      </w:r>
      <w:r>
        <w:rPr>
          <w:rFonts w:hint="eastAsia" w:ascii="仿宋" w:hAnsi="仿宋" w:eastAsia="仿宋" w:cs="仿宋"/>
          <w:color w:val="000000"/>
          <w:sz w:val="30"/>
          <w:szCs w:val="30"/>
          <w:u w:val="none"/>
        </w:rPr>
        <w:t>预留：2间。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Style w:val="6"/>
          <w:rFonts w:hint="eastAsia" w:ascii="仿宋" w:hAnsi="仿宋" w:eastAsia="仿宋" w:cs="仿宋"/>
          <w:b/>
          <w:bCs w:val="0"/>
          <w:color w:val="000000"/>
          <w:sz w:val="30"/>
          <w:szCs w:val="30"/>
          <w:u w:val="none"/>
          <w:lang w:val="en-US" w:eastAsia="zh-CN"/>
        </w:rPr>
      </w:pPr>
      <w:r>
        <w:rPr>
          <w:rStyle w:val="6"/>
          <w:rFonts w:hint="eastAsia" w:ascii="黑体" w:hAnsi="黑体" w:eastAsia="黑体" w:cs="黑体"/>
          <w:b/>
          <w:bCs w:val="0"/>
          <w:color w:val="000000"/>
          <w:sz w:val="30"/>
          <w:szCs w:val="30"/>
          <w:u w:val="none"/>
        </w:rPr>
        <w:t>第</w:t>
      </w:r>
      <w:r>
        <w:rPr>
          <w:rStyle w:val="6"/>
          <w:rFonts w:hint="eastAsia" w:ascii="黑体" w:hAnsi="黑体" w:eastAsia="黑体" w:cs="黑体"/>
          <w:b/>
          <w:bCs w:val="0"/>
          <w:color w:val="000000"/>
          <w:sz w:val="30"/>
          <w:szCs w:val="30"/>
          <w:u w:val="none"/>
          <w:lang w:val="en-US" w:eastAsia="zh-CN"/>
        </w:rPr>
        <w:t xml:space="preserve">五章 </w:t>
      </w:r>
      <w:r>
        <w:rPr>
          <w:rStyle w:val="6"/>
          <w:rFonts w:hint="eastAsia" w:ascii="黑体" w:hAnsi="黑体" w:eastAsia="黑体" w:cs="黑体"/>
          <w:b/>
          <w:bCs w:val="0"/>
          <w:color w:val="000000"/>
          <w:sz w:val="30"/>
          <w:szCs w:val="30"/>
          <w:u w:val="none"/>
        </w:rPr>
        <w:t xml:space="preserve"> </w:t>
      </w:r>
      <w:r>
        <w:rPr>
          <w:rStyle w:val="6"/>
          <w:rFonts w:hint="eastAsia" w:ascii="黑体" w:hAnsi="黑体" w:eastAsia="黑体" w:cs="黑体"/>
          <w:b/>
          <w:bCs w:val="0"/>
          <w:color w:val="000000"/>
          <w:sz w:val="30"/>
          <w:szCs w:val="30"/>
          <w:u w:val="none"/>
          <w:lang w:val="en-US" w:eastAsia="zh-CN"/>
        </w:rPr>
        <w:t>比赛器材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Style w:val="6"/>
          <w:rFonts w:hint="eastAsia" w:ascii="仿宋" w:hAnsi="仿宋" w:eastAsia="仿宋" w:cs="仿宋"/>
          <w:b w:val="0"/>
          <w:bCs/>
          <w:color w:val="000000"/>
          <w:sz w:val="30"/>
          <w:szCs w:val="30"/>
          <w:u w:val="none"/>
          <w:lang w:val="en-US" w:eastAsia="zh-CN"/>
        </w:rPr>
      </w:pPr>
      <w:r>
        <w:rPr>
          <w:rStyle w:val="6"/>
          <w:rFonts w:hint="eastAsia" w:ascii="黑体" w:hAnsi="黑体" w:eastAsia="黑体" w:cs="黑体"/>
          <w:b w:val="0"/>
          <w:bCs w:val="0"/>
          <w:color w:val="000000"/>
          <w:sz w:val="30"/>
          <w:szCs w:val="30"/>
          <w:u w:val="none"/>
          <w:lang w:val="en-US" w:eastAsia="zh-CN"/>
        </w:rPr>
        <w:t>第十六条</w:t>
      </w:r>
      <w:r>
        <w:rPr>
          <w:rStyle w:val="6"/>
          <w:rFonts w:hint="eastAsia" w:ascii="仿宋" w:hAnsi="仿宋" w:eastAsia="仿宋" w:cs="仿宋"/>
          <w:color w:val="000000"/>
          <w:sz w:val="30"/>
          <w:szCs w:val="30"/>
          <w:u w:val="none"/>
          <w:lang w:val="en-US" w:eastAsia="zh-CN"/>
        </w:rPr>
        <w:t xml:space="preserve"> </w:t>
      </w:r>
      <w:r>
        <w:rPr>
          <w:rStyle w:val="6"/>
          <w:rFonts w:hint="eastAsia" w:ascii="仿宋" w:hAnsi="仿宋" w:eastAsia="仿宋" w:cs="仿宋"/>
          <w:b w:val="0"/>
          <w:bCs/>
          <w:color w:val="000000"/>
          <w:sz w:val="30"/>
          <w:szCs w:val="30"/>
          <w:u w:val="none"/>
          <w:lang w:val="en-US" w:eastAsia="zh-CN"/>
        </w:rPr>
        <w:t>专用器材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（一）计时计分系统</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1.计时系统（发令器、倒计时钟、音响、功放、无线麦克、决赛大屏、风速风向显示屏、排名赛成绩显示屏（同决赛大屏）等）。</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2记分系统（射箭项目成绩统计系统、pda等）。</w:t>
      </w:r>
    </w:p>
    <w:p>
      <w:pPr>
        <w:pStyle w:val="3"/>
        <w:keepNext w:val="0"/>
        <w:keepLines w:val="0"/>
        <w:pageBreakBefore w:val="0"/>
        <w:widowControl w:val="0"/>
        <w:numPr>
          <w:ilvl w:val="0"/>
          <w:numId w:val="1"/>
        </w:numPr>
        <w:suppressLineNumbers w:val="0"/>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射箭靶纸</w:t>
      </w:r>
    </w:p>
    <w:p>
      <w:pPr>
        <w:pStyle w:val="3"/>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rightChars="0"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1.室外比赛：90米、70米、60米射程使用直径122厘米靶纸；50米、40米、30米射程使用直径80厘米6个环区的靶纸。U系列赛事50米、40米射程使用直径80厘米靶纸，30米、25米、18米使用直径80厘米6个环区的靶纸。</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color w:val="000000"/>
          <w:kern w:val="0"/>
          <w:sz w:val="30"/>
          <w:szCs w:val="30"/>
          <w:u w:val="none"/>
          <w:lang w:val="en-US" w:eastAsia="zh-CN" w:bidi="ar"/>
        </w:rPr>
      </w:pPr>
      <w:r>
        <w:rPr>
          <w:rFonts w:hint="eastAsia" w:ascii="仿宋" w:hAnsi="仿宋" w:eastAsia="仿宋" w:cs="仿宋"/>
          <w:color w:val="000000"/>
          <w:sz w:val="30"/>
          <w:szCs w:val="30"/>
          <w:u w:val="none"/>
          <w:lang w:val="en-US" w:eastAsia="zh-CN"/>
        </w:rPr>
        <w:t>2.室内比赛：18米射程使用直径40厘米的靶纸。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color w:val="FF0000"/>
          <w:sz w:val="30"/>
          <w:szCs w:val="30"/>
          <w:u w:val="none"/>
          <w:lang w:val="en-US" w:eastAsia="zh-CN"/>
        </w:rPr>
      </w:pPr>
      <w:r>
        <w:rPr>
          <w:rFonts w:hint="eastAsia" w:ascii="仿宋" w:hAnsi="仿宋" w:eastAsia="仿宋" w:cs="仿宋"/>
          <w:color w:val="000000"/>
          <w:sz w:val="30"/>
          <w:szCs w:val="30"/>
          <w:u w:val="none"/>
          <w:lang w:val="en-US" w:eastAsia="zh-CN"/>
        </w:rPr>
        <w:t>（三）箭靶（草靶）：比赛专用</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kern w:val="0"/>
          <w:sz w:val="30"/>
          <w:szCs w:val="30"/>
          <w:u w:val="none"/>
          <w:lang w:val="en-US" w:eastAsia="zh-CN" w:bidi="ar"/>
        </w:rPr>
        <w:t>室外赛事箭靶直径大于等于124厘米，室内赛事箭靶直径大于124厘</w:t>
      </w:r>
      <w:r>
        <w:rPr>
          <w:rFonts w:hint="eastAsia" w:ascii="仿宋" w:hAnsi="仿宋" w:eastAsia="仿宋" w:cs="仿宋"/>
          <w:color w:val="auto"/>
          <w:sz w:val="30"/>
          <w:szCs w:val="30"/>
          <w:u w:val="none"/>
          <w:lang w:val="en-US" w:eastAsia="zh-CN"/>
        </w:rPr>
        <w:t>米，箭靶与地面垂直线的夹角在室外应为10-15°，在室内应为0-10°，所有箭靶均应设置在同一条线上且角度相同。</w:t>
      </w:r>
      <w:r>
        <w:rPr>
          <w:rFonts w:hint="eastAsia" w:ascii="仿宋" w:hAnsi="仿宋" w:eastAsia="仿宋" w:cs="仿宋"/>
          <w:color w:val="auto"/>
          <w:kern w:val="0"/>
          <w:sz w:val="30"/>
          <w:szCs w:val="30"/>
          <w:u w:val="none"/>
          <w:lang w:val="en-US" w:eastAsia="zh-CN" w:bidi="ar"/>
        </w:rPr>
        <w:t>高硬度不穿箭,经久耐用,适合大型运动会和比</w:t>
      </w:r>
      <w:r>
        <w:rPr>
          <w:rFonts w:hint="eastAsia" w:ascii="仿宋" w:hAnsi="仿宋" w:eastAsia="仿宋" w:cs="仿宋"/>
          <w:color w:val="auto"/>
          <w:sz w:val="30"/>
          <w:szCs w:val="30"/>
          <w:u w:val="none"/>
          <w:lang w:val="en-US" w:eastAsia="zh-CN"/>
        </w:rPr>
        <w:t>赛用。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（四）靶架：新型木质，符合国际箭联规格，可移动，负责现场安装调试到位。</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第十七条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val="en-US" w:eastAsia="zh-CN"/>
        </w:rPr>
        <w:t>辅助器材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（一）胶皮防箭垫（带橡胶皮筋）：附在箭靶后，防止箭穿透，凯夫拉防弹布，厚度1-1.5厘米，四角带弹性皮筋绳；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（二）箭靶套：高档牛津布，特殊工艺防风防雨防紫外线，遮盖箭靶；</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（三）手翻记分牌：挂在每个箭靶下，公布比赛进行中的成绩、箭数；</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（四）运箭筒；</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（五）固定箭靶的铁针；</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（六）区队代码板，名牌固定器：放置在站位前方，6051树脂材料制作；</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（七）固定箭靶的绳或铁丝；</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（八）场地划线标识带：白色，合成纤维材料，宽度5厘米；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（九）3米线绳：黄色，细圆绳亮色抗紫外线照射；</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（十）靶纸钉：塑料制品，钉靶纸用；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（十一）场地设置用工具；</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（十二）固定箭靶用各种型号钉子；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（十三）马钉：金属材质，用于固定场地划线的箭道线，符合比赛要求；</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（十四）量靶尺：测量箭靶的高度和摆放角度；</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（十五）观察镜：60倍高清观察镜带三脚架；</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（十六）便携式望远镜：供VIP使用便携式望远镜；</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七）运动员号码布：高密度聚乙烯合成防水、撕不破的纸，热转印印制工艺，210毫米×210毫米，号码高120毫米.男子个人排名、女子个人排名、男子团体排名、女子团体排名、男子个人淘汰赛、女子个人淘汰赛、混合团体排名赛/男子团体淘汰、女子团体淘汰/混合团体淘汰赛；</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（十八）发令台：抗紫外线发令台，需要规格4米×4米，可拆卸；</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（十九）遮阳伞：供裁判员、运动员使用；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（二十）风筒：风向采用质地轻薄面料，风吹飘逸，不锈钢桶圈，无缝钢管桶杆，带桶杆，带地面固定木桩；</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（二十一）风向旗：风向旗采用质地轻薄的面料，黄色、绿色、30×25厘米，带玻璃钢纤维旗杆儿；</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二）标识牌：起射线牌、3米线牌、候射线牌、媒体区牌、运动员区牌、器材区牌、70米距离牌。高档PPC材质，防风防雨防晒，箱式三面，三角锥形40厘米×60厘米三面有字，黄底黑字，用于训练、比赛、决赛场地、备用器材各2个，共8个；</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（二十三）靶号、靶位牌：高档PPC材质，防风防雨防晒，箱式三面。</w:t>
      </w:r>
      <w:r>
        <w:rPr>
          <w:rFonts w:hint="eastAsia" w:ascii="仿宋" w:hAnsi="仿宋" w:eastAsia="仿宋" w:cs="仿宋"/>
          <w:color w:val="auto"/>
          <w:sz w:val="30"/>
          <w:szCs w:val="30"/>
          <w:u w:val="none"/>
          <w:lang w:val="en-US" w:eastAsia="zh-CN"/>
        </w:rPr>
        <w:t>室外比赛，靶号牌尺寸为40厘米×40厘米，数字高度至少为30厘米；室内比赛，靶号牌尺寸为20厘米×20厘米，数字高度至少为15厘米，单</w:t>
      </w:r>
      <w:r>
        <w:rPr>
          <w:rFonts w:hint="eastAsia" w:ascii="仿宋" w:hAnsi="仿宋" w:eastAsia="仿宋" w:cs="仿宋"/>
          <w:color w:val="000000"/>
          <w:sz w:val="30"/>
          <w:szCs w:val="30"/>
          <w:u w:val="none"/>
          <w:lang w:val="en-US" w:eastAsia="zh-CN"/>
        </w:rPr>
        <w:t>数为黄底黑字，双数为黑底黄字。对应靶号牌：高档PPC材质，防风防雨防晒，双面数字；</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（二十四）计时器：计时器外壳材料钢材任性强，不易变形，抗外界冲击力强, 外壳按照IP65防水设计，可全天候使用，在持续的阴雨天中正常使用， 其防水性要强；</w:t>
      </w:r>
      <w:bookmarkStart w:id="0" w:name="_GoBack"/>
      <w:bookmarkEnd w:id="0"/>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（二十五）警戒柱：护栏警戒用；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（二十六）警戒带：警戒隔离用；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（二十七）代理人背心：宽松的背心，荧光色，类似于媒体背心，不同颜色，背部印有1、2号符合比赛要求；1套（2件）；</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（二十八）围挡（铁码）：分割区域用围挡；</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（二十九）记分员遮阳棚：面料选用新型遮阳材料，耐腐、抗霉，抵挡热量及紫外线，调节阳光热效应，确保最佳的遮阳、遮雨效果。4米宽×6米长×3米高；</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（三十）伞（职场裁判用）：2.2米×2.2米规格，材料是铝合金、大理石、高档防水防晒布。产品美观大方，经久耐用。现场裁判员执裁用，负责现场安装调试到位；</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（三十一）计分夹；</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（三十二）哨子：双音哨子、哨子各两个；</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（三十三）秒表；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（三十四）安全别针：号码布用；</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（三十五）记录夹防雨带；</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（三十六）铁榔头；</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（三十七）发令台示意旗：在断电时应急使用。红、黄、绿；</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（三十八）雨衣、雨鞋；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（三十九）太阳帽。</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第十八条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val="en-US" w:eastAsia="zh-CN"/>
        </w:rPr>
        <w:t>编排组器材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（一）电脑；</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（二）打印机；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（三）复印机；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（四）复印纸。</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第十九条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val="en-US" w:eastAsia="zh-CN"/>
        </w:rPr>
        <w:t>其他</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（一）胶带；</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（二）订书机；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（三）夹子；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（四）双色笔；</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（五）单色笔；</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（六）对讲机（带耳机）。</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第六章 赛事保障</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黑体" w:hAnsi="黑体" w:eastAsia="黑体" w:cs="黑体"/>
          <w:b w:val="0"/>
          <w:bCs w:val="0"/>
          <w:color w:val="000000"/>
          <w:sz w:val="30"/>
          <w:szCs w:val="30"/>
          <w:u w:val="none"/>
        </w:rPr>
        <w:t>第</w:t>
      </w:r>
      <w:r>
        <w:rPr>
          <w:rFonts w:hint="eastAsia" w:ascii="黑体" w:hAnsi="黑体" w:eastAsia="黑体" w:cs="黑体"/>
          <w:b w:val="0"/>
          <w:bCs w:val="0"/>
          <w:color w:val="000000"/>
          <w:sz w:val="30"/>
          <w:szCs w:val="30"/>
          <w:u w:val="none"/>
          <w:lang w:val="en-US" w:eastAsia="zh-CN"/>
        </w:rPr>
        <w:t>二十</w:t>
      </w:r>
      <w:r>
        <w:rPr>
          <w:rFonts w:hint="eastAsia" w:ascii="黑体" w:hAnsi="黑体" w:eastAsia="黑体" w:cs="黑体"/>
          <w:b w:val="0"/>
          <w:bCs w:val="0"/>
          <w:color w:val="000000"/>
          <w:sz w:val="30"/>
          <w:szCs w:val="30"/>
          <w:u w:val="none"/>
        </w:rPr>
        <w:t>条</w:t>
      </w:r>
      <w:r>
        <w:rPr>
          <w:rFonts w:hint="eastAsia" w:ascii="黑体" w:hAnsi="黑体" w:eastAsia="黑体" w:cs="黑体"/>
          <w:b w:val="0"/>
          <w:bCs w:val="0"/>
          <w:color w:val="000000"/>
          <w:sz w:val="30"/>
          <w:szCs w:val="30"/>
          <w:u w:val="none"/>
          <w:lang w:val="en-US" w:eastAsia="zh-CN"/>
        </w:rPr>
        <w:t xml:space="preserve"> </w:t>
      </w:r>
      <w:r>
        <w:rPr>
          <w:rFonts w:hint="eastAsia" w:ascii="仿宋" w:hAnsi="仿宋" w:eastAsia="仿宋" w:cs="仿宋"/>
          <w:color w:val="000000"/>
          <w:sz w:val="30"/>
          <w:szCs w:val="30"/>
          <w:u w:val="none"/>
        </w:rPr>
        <w:t>食宿交通保障：运动队和裁判员驻地必须分两处安排。驻地到赛场步行需10分钟以上的须有车辆接送。赛事承办方根据竞赛需要安排好运动员驻地循环班车的运行。</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sz w:val="30"/>
          <w:szCs w:val="30"/>
        </w:rPr>
      </w:pPr>
      <w:r>
        <w:rPr>
          <w:rFonts w:hint="eastAsia" w:ascii="黑体" w:hAnsi="黑体" w:eastAsia="黑体" w:cs="黑体"/>
          <w:b w:val="0"/>
          <w:bCs w:val="0"/>
          <w:color w:val="000000"/>
          <w:sz w:val="30"/>
          <w:szCs w:val="30"/>
          <w:u w:val="none"/>
        </w:rPr>
        <w:t>第</w:t>
      </w:r>
      <w:r>
        <w:rPr>
          <w:rFonts w:hint="eastAsia" w:ascii="黑体" w:hAnsi="黑体" w:eastAsia="黑体" w:cs="黑体"/>
          <w:b w:val="0"/>
          <w:bCs w:val="0"/>
          <w:color w:val="000000"/>
          <w:sz w:val="30"/>
          <w:szCs w:val="30"/>
          <w:u w:val="none"/>
          <w:lang w:val="en-US" w:eastAsia="zh-CN"/>
        </w:rPr>
        <w:t>二十一</w:t>
      </w:r>
      <w:r>
        <w:rPr>
          <w:rFonts w:hint="eastAsia" w:ascii="黑体" w:hAnsi="黑体" w:eastAsia="黑体" w:cs="黑体"/>
          <w:b w:val="0"/>
          <w:bCs w:val="0"/>
          <w:color w:val="000000"/>
          <w:sz w:val="30"/>
          <w:szCs w:val="30"/>
          <w:u w:val="none"/>
        </w:rPr>
        <w:t>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rPr>
        <w:t>安全保障：必须有专业人员负责安全保卫工作，保证比赛期间的秩序和各方面参赛人员的安全。</w:t>
      </w:r>
      <w:r>
        <w:rPr>
          <w:rFonts w:hint="eastAsia" w:ascii="仿宋" w:hAnsi="仿宋" w:eastAsia="仿宋" w:cs="仿宋"/>
          <w:color w:val="000000"/>
          <w:sz w:val="30"/>
          <w:szCs w:val="30"/>
          <w:u w:val="none"/>
          <w:lang w:val="en-US" w:eastAsia="zh-CN"/>
        </w:rPr>
        <w:t>须</w:t>
      </w:r>
      <w:r>
        <w:rPr>
          <w:rFonts w:hint="eastAsia" w:ascii="仿宋" w:hAnsi="仿宋" w:eastAsia="仿宋" w:cs="仿宋"/>
          <w:color w:val="000000"/>
          <w:sz w:val="30"/>
          <w:szCs w:val="30"/>
          <w:u w:val="none"/>
        </w:rPr>
        <w:t>在赛场内设置医疗站。</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sz w:val="30"/>
          <w:szCs w:val="30"/>
          <w:u w:val="none"/>
        </w:rPr>
      </w:pPr>
      <w:r>
        <w:rPr>
          <w:rFonts w:hint="eastAsia" w:ascii="黑体" w:hAnsi="黑体" w:eastAsia="黑体" w:cs="黑体"/>
          <w:b w:val="0"/>
          <w:bCs w:val="0"/>
          <w:color w:val="000000"/>
          <w:sz w:val="30"/>
          <w:szCs w:val="30"/>
          <w:u w:val="none"/>
        </w:rPr>
        <w:t>第</w:t>
      </w:r>
      <w:r>
        <w:rPr>
          <w:rFonts w:hint="eastAsia" w:ascii="黑体" w:hAnsi="黑体" w:eastAsia="黑体" w:cs="黑体"/>
          <w:b w:val="0"/>
          <w:bCs w:val="0"/>
          <w:color w:val="000000"/>
          <w:sz w:val="30"/>
          <w:szCs w:val="30"/>
          <w:u w:val="none"/>
          <w:lang w:val="en-US" w:eastAsia="zh-CN"/>
        </w:rPr>
        <w:t>二十二</w:t>
      </w:r>
      <w:r>
        <w:rPr>
          <w:rFonts w:hint="eastAsia" w:ascii="黑体" w:hAnsi="黑体" w:eastAsia="黑体" w:cs="黑体"/>
          <w:b w:val="0"/>
          <w:bCs w:val="0"/>
          <w:color w:val="000000"/>
          <w:sz w:val="30"/>
          <w:szCs w:val="30"/>
          <w:u w:val="none"/>
        </w:rPr>
        <w:t>条</w:t>
      </w:r>
      <w:r>
        <w:rPr>
          <w:rFonts w:hint="eastAsia" w:ascii="黑体" w:hAnsi="黑体" w:eastAsia="黑体" w:cs="黑体"/>
          <w:b w:val="0"/>
          <w:bCs w:val="0"/>
          <w:color w:val="000000"/>
          <w:sz w:val="30"/>
          <w:szCs w:val="30"/>
          <w:u w:val="none"/>
          <w:lang w:val="en-US" w:eastAsia="zh-CN"/>
        </w:rPr>
        <w:t xml:space="preserve"> </w:t>
      </w:r>
      <w:r>
        <w:rPr>
          <w:rFonts w:hint="eastAsia" w:ascii="仿宋" w:hAnsi="仿宋" w:eastAsia="仿宋" w:cs="仿宋"/>
          <w:color w:val="000000"/>
          <w:kern w:val="0"/>
          <w:sz w:val="30"/>
          <w:szCs w:val="30"/>
          <w:u w:val="none"/>
          <w:lang w:val="en-US" w:eastAsia="zh-CN" w:bidi="ar"/>
        </w:rPr>
        <w:t>应按照规则规程进行资格审查。未成年人报名的，应该审查是否有监护人同意其参赛的声明；按照规程规则审查其他需要提供的内容。</w:t>
      </w:r>
      <w:r>
        <w:rPr>
          <w:rFonts w:hint="eastAsia" w:ascii="仿宋" w:hAnsi="仿宋" w:eastAsia="仿宋" w:cs="仿宋"/>
          <w:b/>
          <w:bCs/>
          <w:color w:val="000000"/>
          <w:sz w:val="30"/>
          <w:szCs w:val="30"/>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000000"/>
          <w:sz w:val="30"/>
          <w:szCs w:val="30"/>
          <w:u w:val="none"/>
          <w:lang w:val="en-US" w:eastAsia="zh-CN"/>
        </w:rPr>
        <w:t>第二十三条 </w:t>
      </w:r>
      <w:r>
        <w:rPr>
          <w:rFonts w:hint="eastAsia" w:ascii="仿宋" w:hAnsi="仿宋" w:eastAsia="仿宋" w:cs="仿宋"/>
          <w:color w:val="000000"/>
          <w:kern w:val="0"/>
          <w:sz w:val="30"/>
          <w:szCs w:val="30"/>
          <w:u w:val="none"/>
          <w:lang w:val="en-US" w:eastAsia="zh-CN" w:bidi="ar"/>
        </w:rPr>
        <w:t> 举办赛事时，组委会应为赛事期间参赛人员、工作人员、裁判员、志愿者提供人身意外保险。</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000000"/>
          <w:sz w:val="30"/>
          <w:szCs w:val="30"/>
          <w:u w:val="none"/>
          <w:lang w:val="en-US" w:eastAsia="zh-CN"/>
        </w:rPr>
        <w:t>第二十四条</w:t>
      </w:r>
      <w:r>
        <w:rPr>
          <w:rFonts w:hint="eastAsia" w:ascii="仿宋" w:hAnsi="仿宋" w:eastAsia="仿宋" w:cs="仿宋"/>
          <w:color w:val="000000"/>
          <w:kern w:val="0"/>
          <w:sz w:val="30"/>
          <w:szCs w:val="30"/>
          <w:u w:val="none"/>
          <w:lang w:val="en-US" w:eastAsia="zh-CN" w:bidi="ar"/>
        </w:rPr>
        <w:t xml:space="preserve"> 组委会发布的赛事广告和媒体宣传内容按照国家市场监管部门和国家体育总局有关规定执行，不得误导、欺骗参赛者和消费者。</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000000"/>
          <w:sz w:val="30"/>
          <w:szCs w:val="30"/>
          <w:u w:val="none"/>
          <w:lang w:val="en-US" w:eastAsia="zh-CN"/>
        </w:rPr>
        <w:t xml:space="preserve">第二十五条 </w:t>
      </w:r>
      <w:r>
        <w:rPr>
          <w:rFonts w:hint="eastAsia" w:ascii="仿宋" w:hAnsi="仿宋" w:eastAsia="仿宋" w:cs="仿宋"/>
          <w:color w:val="000000"/>
          <w:kern w:val="0"/>
          <w:sz w:val="30"/>
          <w:szCs w:val="30"/>
          <w:u w:val="none"/>
          <w:lang w:val="en-US" w:eastAsia="zh-CN" w:bidi="ar"/>
        </w:rPr>
        <w:t>比赛开赛前，应将有关赛事主要信息发给参赛队伍或者参赛人员，至少包括通告、确认参赛有关信息等内容。可召开由各参赛单位领队（主教练）、赛事主要裁判等参加的赛前技术会议，也可直接将有关信息直接发送给参赛人员。</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黑体" w:hAnsi="黑体" w:eastAsia="黑体" w:cs="黑体"/>
          <w:b w:val="0"/>
          <w:bCs w:val="0"/>
          <w:color w:val="000000"/>
          <w:sz w:val="30"/>
          <w:szCs w:val="30"/>
          <w:u w:val="none"/>
          <w:lang w:val="en-US" w:eastAsia="zh-CN"/>
        </w:rPr>
        <w:t xml:space="preserve">第二十六条 </w:t>
      </w:r>
      <w:r>
        <w:rPr>
          <w:rFonts w:hint="eastAsia" w:ascii="仿宋" w:hAnsi="仿宋" w:eastAsia="仿宋" w:cs="仿宋"/>
          <w:color w:val="000000"/>
          <w:kern w:val="0"/>
          <w:sz w:val="30"/>
          <w:szCs w:val="30"/>
          <w:u w:val="none"/>
          <w:lang w:val="en-US" w:eastAsia="zh-CN" w:bidi="ar"/>
        </w:rPr>
        <w:t>举办赛事应按照规程规定完成整个赛事，如遇到特殊情况，可以推迟、中断、终止或者取消赛事。</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因特殊原因需要推迟、中断、终止或者取消赛事的，应当及时告知赛事相关单位和人员；影响社会公众利益的，应当及时向社会发布公告或者通知到利益相关人。</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（一）在竞赛规程发布后、参赛人员已经报到或者比赛正在进行中，如果发生火灾、洪水、地震、瘟疫等不可抗力的灾害事件，在公布的赛事日程内难以消除影响，应当该推迟、中断、终止或者取消赛事。</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二）室外项目的比赛期间如遇到雷雨等短暂性极端恶劣天气，或者发生影响安全的事件，应当立即中断比赛，待隐患消除后继续完成剩余赛事；如果短期内无法消除影响，经赛事组织单位协商并征求参赛单位意见，可以推迟或者取消比赛。</w:t>
      </w:r>
    </w:p>
    <w:p>
      <w:pPr>
        <w:keepNext w:val="0"/>
        <w:keepLines w:val="0"/>
        <w:pageBreakBefore w:val="0"/>
        <w:widowControl w:val="0"/>
        <w:kinsoku/>
        <w:wordWrap/>
        <w:overflowPunct/>
        <w:topLinePunct w:val="0"/>
        <w:autoSpaceDE/>
        <w:autoSpaceDN/>
        <w:bidi w:val="0"/>
        <w:adjustRightInd/>
        <w:snapToGrid/>
        <w:spacing w:line="600" w:lineRule="exact"/>
        <w:ind w:firstLine="588" w:firstLineChars="196"/>
        <w:contextualSpacing/>
        <w:textAlignment w:val="auto"/>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（三）发生其他影响赛事举办的重要情况，按照国家法律法规、国家体育总局及相关部门规定、举办地政府的命令、组委会决定和竞赛规则规程等，采取相应措施，包括但不限于推迟、中断、终止或者取消赛事。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七</w:t>
      </w:r>
      <w:r>
        <w:rPr>
          <w:rFonts w:hint="eastAsia" w:ascii="黑体" w:hAnsi="黑体" w:eastAsia="黑体" w:cs="黑体"/>
          <w:color w:val="000000" w:themeColor="text1"/>
          <w:sz w:val="32"/>
          <w:szCs w:val="32"/>
          <w:shd w:val="clear" w:color="auto" w:fill="FFFFFF"/>
          <w14:textFill>
            <w14:solidFill>
              <w14:schemeClr w14:val="tx1"/>
            </w14:solidFill>
          </w14:textFill>
        </w:rPr>
        <w:t xml:space="preserve">章  </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射箭（专业）</w:t>
      </w:r>
      <w:r>
        <w:rPr>
          <w:rFonts w:hint="eastAsia" w:ascii="黑体" w:hAnsi="黑体" w:eastAsia="黑体" w:cs="黑体"/>
          <w:color w:val="000000" w:themeColor="text1"/>
          <w:sz w:val="32"/>
          <w:szCs w:val="32"/>
          <w:shd w:val="clear" w:color="auto" w:fill="FFFFFF"/>
          <w14:textFill>
            <w14:solidFill>
              <w14:schemeClr w14:val="tx1"/>
            </w14:solidFill>
          </w14:textFill>
        </w:rPr>
        <w:t>赛事活动监管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_GB2312" w:eastAsia="仿宋_GB2312"/>
          <w:sz w:val="30"/>
          <w:szCs w:val="30"/>
          <w:lang w:val="en-US" w:eastAsia="zh-CN"/>
        </w:rPr>
      </w:pPr>
      <w:r>
        <w:rPr>
          <w:rFonts w:hint="eastAsia" w:ascii="黑体" w:hAnsi="黑体" w:eastAsia="黑体" w:cs="黑体"/>
          <w:sz w:val="30"/>
          <w:szCs w:val="30"/>
          <w:lang w:val="en-US" w:eastAsia="zh-CN"/>
        </w:rPr>
        <w:t>第二十七条</w:t>
      </w:r>
      <w:r>
        <w:rPr>
          <w:rFonts w:hint="eastAsia" w:ascii="仿宋_GB2312" w:eastAsia="仿宋_GB2312"/>
          <w:sz w:val="30"/>
          <w:szCs w:val="30"/>
          <w:lang w:val="en-US" w:eastAsia="zh-CN"/>
        </w:rPr>
        <w:t xml:space="preserve"> 射箭（专业）赛事活动各承办方、协办方应当：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（一）自觉将社会主义核心价值观融入赛事活动，积极营造健康向上、和谐文明的赛场文化氛围和舆论宣传氛围；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（二）统一管理赛事活动，科学制定组织计划，落实实施方案；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（三）加强赛事活动各项保障工作，制定突发情况应急处置预案，保障比赛顺利进行；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四）加强赛场安全工作。规范赛场进出秩序、加强观赛环境管理，严禁在赛场出现危险品及可能破坏赛场秩序的、不文明不健康、有侮辱性或谩骂性或任何破坏民族团结、分裂国家、反社会倾向的言论、旗帜和标语，防止打架斗殴、拥挤踩踏等事件发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（五）加强对比赛场馆场地、设备设施、相关器材等的检查、验收，保证场地、器材、音响、灯光、标识以及安保、消防、救护、应急通道等设施的正常使用，全面排除安全隐患，堵住安全漏洞；</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（六）在赛事指引中进行安全宣传和提醒，增强人员的安全意识；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（七）投保公众责任险、意外伤害保险；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（八）实行票证管理的，按照安全容量发放证件、出售门票；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（九）提供餐饮服务的，要重视食品安全工作，按照食品安全主管部门要求，杜绝食品安全事故的发生；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hAnsiTheme="minorHAnsi" w:cstheme="minorBidi"/>
          <w:kern w:val="0"/>
          <w:sz w:val="30"/>
          <w:szCs w:val="30"/>
          <w:lang w:val="en-US" w:eastAsia="zh-CN" w:bidi="ar"/>
        </w:rPr>
      </w:pPr>
      <w:r>
        <w:rPr>
          <w:rFonts w:hint="eastAsia" w:ascii="黑体" w:hAnsi="黑体" w:eastAsia="黑体" w:cs="黑体"/>
          <w:sz w:val="30"/>
          <w:szCs w:val="30"/>
        </w:rPr>
        <w:t>第</w:t>
      </w:r>
      <w:r>
        <w:rPr>
          <w:rFonts w:hint="eastAsia" w:ascii="黑体" w:hAnsi="黑体" w:eastAsia="黑体" w:cs="黑体"/>
          <w:sz w:val="30"/>
          <w:szCs w:val="30"/>
          <w:lang w:val="en-US" w:eastAsia="zh-CN"/>
        </w:rPr>
        <w:t>二十八</w:t>
      </w:r>
      <w:r>
        <w:rPr>
          <w:rFonts w:hint="eastAsia" w:ascii="黑体" w:hAnsi="黑体" w:eastAsia="黑体" w:cs="黑体"/>
          <w:sz w:val="30"/>
          <w:szCs w:val="30"/>
        </w:rPr>
        <w:t>条</w:t>
      </w:r>
      <w:r>
        <w:rPr>
          <w:rFonts w:hint="eastAsia" w:ascii="黑体" w:hAnsi="黑体" w:eastAsia="黑体" w:cs="黑体"/>
          <w:sz w:val="30"/>
          <w:szCs w:val="30"/>
          <w:lang w:val="en-US" w:eastAsia="zh-CN"/>
        </w:rPr>
        <w:t xml:space="preserve"> </w:t>
      </w:r>
      <w:r>
        <w:rPr>
          <w:rFonts w:hint="eastAsia" w:ascii="仿宋_GB2312" w:eastAsia="仿宋_GB2312"/>
          <w:sz w:val="30"/>
          <w:szCs w:val="30"/>
          <w:lang w:val="en-US" w:eastAsia="zh-CN"/>
        </w:rPr>
        <w:t>射箭（专业）赛事活动</w:t>
      </w:r>
      <w:r>
        <w:rPr>
          <w:rFonts w:hint="eastAsia" w:ascii="仿宋_GB2312" w:eastAsia="仿宋_GB2312" w:hAnsiTheme="minorHAnsi" w:cstheme="minorBidi"/>
          <w:kern w:val="0"/>
          <w:sz w:val="30"/>
          <w:szCs w:val="30"/>
          <w:lang w:val="en-US" w:eastAsia="zh-CN" w:bidi="ar"/>
        </w:rPr>
        <w:t>工作人员应当：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（一）遵守法律法规和相关规定，遵守体育道德；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（二）遵守竞赛规则、规程和组委会的规定，维护赛事活动正常秩序；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（三）遵守社会公德，不得在赛事活动举办过程中有违反社会公序良俗的言行，不得影响和妨碍公共安全，不得影响体育竞赛正常秩序；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（四）服从赛事活动组委会的指挥和调配，严谨高效，热情周到，认真做好赛事活动组织相关工作；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（五）廉洁自律，恪尽职守，遵守工作规范，坚守职业道德。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黑体" w:hAnsi="黑体" w:eastAsia="黑体" w:cs="黑体"/>
          <w:sz w:val="30"/>
          <w:szCs w:val="30"/>
        </w:rPr>
        <w:t>第</w:t>
      </w:r>
      <w:r>
        <w:rPr>
          <w:rFonts w:hint="eastAsia" w:ascii="黑体" w:hAnsi="黑体" w:eastAsia="黑体" w:cs="黑体"/>
          <w:sz w:val="30"/>
          <w:szCs w:val="30"/>
          <w:lang w:val="en-US" w:eastAsia="zh-CN"/>
        </w:rPr>
        <w:t>二十九</w:t>
      </w:r>
      <w:r>
        <w:rPr>
          <w:rFonts w:hint="eastAsia" w:ascii="黑体" w:hAnsi="黑体" w:eastAsia="黑体" w:cs="黑体"/>
          <w:sz w:val="30"/>
          <w:szCs w:val="30"/>
        </w:rPr>
        <w:t xml:space="preserve">条 </w:t>
      </w:r>
      <w:r>
        <w:rPr>
          <w:rFonts w:hint="eastAsia" w:ascii="仿宋_GB2312" w:eastAsia="仿宋_GB2312"/>
          <w:sz w:val="30"/>
          <w:szCs w:val="30"/>
          <w:lang w:val="en-US" w:eastAsia="zh-CN"/>
        </w:rPr>
        <w:t>射运中心或中国射箭协会</w:t>
      </w:r>
      <w:r>
        <w:rPr>
          <w:rFonts w:hint="eastAsia" w:ascii="仿宋_GB2312" w:eastAsia="仿宋_GB2312"/>
          <w:sz w:val="30"/>
          <w:szCs w:val="30"/>
        </w:rPr>
        <w:t>在赛事活动举办前或举办中发现涉嫌不符合</w:t>
      </w:r>
      <w:r>
        <w:rPr>
          <w:rFonts w:hint="eastAsia" w:ascii="仿宋_GB2312" w:eastAsia="仿宋_GB2312"/>
          <w:sz w:val="30"/>
          <w:szCs w:val="30"/>
          <w:lang w:val="en-US" w:eastAsia="zh-CN"/>
        </w:rPr>
        <w:t>射箭</w:t>
      </w:r>
      <w:r>
        <w:rPr>
          <w:rFonts w:hint="eastAsia" w:ascii="仿宋_GB2312" w:eastAsia="仿宋_GB2312"/>
          <w:sz w:val="30"/>
          <w:szCs w:val="30"/>
        </w:rPr>
        <w:t>赛事活动条件、标准、规则等规定情形的，或收到有关单位、个人提出相关建议、投诉、举报的，</w:t>
      </w:r>
      <w:r>
        <w:rPr>
          <w:rFonts w:hint="eastAsia" w:ascii="仿宋_GB2312" w:eastAsia="仿宋_GB2312"/>
          <w:sz w:val="30"/>
          <w:szCs w:val="30"/>
          <w:lang w:val="en-US" w:eastAsia="zh-CN"/>
        </w:rPr>
        <w:t>将</w:t>
      </w:r>
      <w:r>
        <w:rPr>
          <w:rFonts w:hint="eastAsia" w:ascii="仿宋_GB2312" w:eastAsia="仿宋_GB2312"/>
          <w:sz w:val="30"/>
          <w:szCs w:val="30"/>
        </w:rPr>
        <w:t>及时予以处理；属于其他部门职责范围的，</w:t>
      </w:r>
      <w:r>
        <w:rPr>
          <w:rFonts w:hint="eastAsia" w:ascii="仿宋_GB2312" w:eastAsia="仿宋_GB2312"/>
          <w:sz w:val="30"/>
          <w:szCs w:val="30"/>
          <w:lang w:val="en-US" w:eastAsia="zh-CN"/>
        </w:rPr>
        <w:t>将</w:t>
      </w:r>
      <w:r>
        <w:rPr>
          <w:rFonts w:hint="eastAsia" w:ascii="仿宋_GB2312" w:eastAsia="仿宋_GB2312"/>
          <w:sz w:val="30"/>
          <w:szCs w:val="30"/>
        </w:rPr>
        <w:t>及时移交并积极配合协助处理。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第三十条</w:t>
      </w:r>
      <w:r>
        <w:rPr>
          <w:rFonts w:hint="eastAsia" w:ascii="仿宋_GB2312" w:eastAsia="仿宋_GB2312"/>
          <w:sz w:val="30"/>
          <w:szCs w:val="30"/>
        </w:rPr>
        <w:t xml:space="preserve"> </w:t>
      </w:r>
      <w:r>
        <w:rPr>
          <w:rFonts w:hint="eastAsia" w:ascii="仿宋_GB2312" w:eastAsia="仿宋_GB2312"/>
          <w:sz w:val="30"/>
          <w:szCs w:val="30"/>
          <w:lang w:val="en-US" w:eastAsia="zh-CN"/>
        </w:rPr>
        <w:t>射运中心或中国射箭协会对于</w:t>
      </w:r>
      <w:r>
        <w:rPr>
          <w:rFonts w:hint="eastAsia" w:ascii="仿宋_GB2312" w:eastAsia="仿宋_GB2312"/>
          <w:sz w:val="30"/>
          <w:szCs w:val="30"/>
        </w:rPr>
        <w:t>举办</w:t>
      </w:r>
      <w:r>
        <w:rPr>
          <w:rFonts w:hint="eastAsia" w:ascii="仿宋_GB2312" w:eastAsia="仿宋_GB2312"/>
          <w:sz w:val="30"/>
          <w:szCs w:val="30"/>
          <w:lang w:val="en-US" w:eastAsia="zh-CN"/>
        </w:rPr>
        <w:t>射箭</w:t>
      </w:r>
      <w:r>
        <w:rPr>
          <w:rFonts w:hint="eastAsia" w:ascii="仿宋_GB2312" w:eastAsia="仿宋_GB2312"/>
          <w:sz w:val="30"/>
          <w:szCs w:val="30"/>
        </w:rPr>
        <w:t>赛事活动中严重违反法律、法规、规章的体育经营主体及其从业人员列入体育市场黑名单。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Style w:val="6"/>
          <w:rFonts w:hint="eastAsia" w:ascii="黑体" w:hAnsi="黑体" w:eastAsia="黑体" w:cs="黑体"/>
          <w:b/>
          <w:bCs w:val="0"/>
          <w:color w:val="000000"/>
          <w:sz w:val="30"/>
          <w:szCs w:val="30"/>
          <w:u w:val="none"/>
          <w:lang w:val="en-US" w:eastAsia="zh-CN"/>
        </w:rPr>
      </w:pPr>
      <w:r>
        <w:rPr>
          <w:rFonts w:hint="eastAsia" w:ascii="黑体" w:hAnsi="黑体" w:eastAsia="黑体" w:cs="黑体"/>
          <w:sz w:val="30"/>
          <w:szCs w:val="30"/>
        </w:rPr>
        <w:t>第</w:t>
      </w:r>
      <w:r>
        <w:rPr>
          <w:rFonts w:hint="eastAsia" w:ascii="黑体" w:hAnsi="黑体" w:eastAsia="黑体" w:cs="黑体"/>
          <w:sz w:val="30"/>
          <w:szCs w:val="30"/>
          <w:lang w:val="en-US" w:eastAsia="zh-CN"/>
        </w:rPr>
        <w:t>三十一</w:t>
      </w:r>
      <w:r>
        <w:rPr>
          <w:rFonts w:hint="eastAsia" w:ascii="黑体" w:hAnsi="黑体" w:eastAsia="黑体" w:cs="黑体"/>
          <w:sz w:val="30"/>
          <w:szCs w:val="30"/>
        </w:rPr>
        <w:t>条</w:t>
      </w:r>
      <w:r>
        <w:rPr>
          <w:rFonts w:hint="eastAsia" w:ascii="仿宋_GB2312" w:eastAsia="仿宋_GB2312"/>
          <w:sz w:val="30"/>
          <w:szCs w:val="30"/>
        </w:rPr>
        <w:t xml:space="preserve"> 承办方应当按照国家有关规定开展体育赛事活动反兴奋剂工作，积极配合反兴奋剂组织开展宣传教育、兴奋剂检查调查等工作，采取措施防范和化解兴奋剂风险隐患。</w:t>
      </w:r>
    </w:p>
    <w:p>
      <w:pPr>
        <w:pStyle w:val="3"/>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rightChars="0"/>
        <w:jc w:val="center"/>
        <w:textAlignment w:val="auto"/>
        <w:rPr>
          <w:rStyle w:val="6"/>
          <w:rFonts w:hint="eastAsia" w:ascii="黑体" w:hAnsi="黑体" w:eastAsia="黑体" w:cs="黑体"/>
          <w:b/>
          <w:bCs w:val="0"/>
          <w:color w:val="000000"/>
          <w:sz w:val="30"/>
          <w:szCs w:val="30"/>
          <w:u w:val="none"/>
          <w:lang w:val="en-US" w:eastAsia="zh-CN"/>
        </w:rPr>
      </w:pPr>
      <w:r>
        <w:rPr>
          <w:rStyle w:val="6"/>
          <w:rFonts w:hint="eastAsia" w:ascii="黑体" w:hAnsi="黑体" w:eastAsia="黑体" w:cs="黑体"/>
          <w:b/>
          <w:bCs w:val="0"/>
          <w:color w:val="000000"/>
          <w:sz w:val="30"/>
          <w:szCs w:val="30"/>
          <w:u w:val="none"/>
          <w:lang w:val="en-US" w:eastAsia="zh-CN"/>
        </w:rPr>
        <w:t>第八章  颁奖工作及流程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第三十二条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val="en-US" w:eastAsia="zh-CN"/>
        </w:rPr>
        <w:t>颁奖背景板及领奖台</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（一）背景板</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1.尺寸：11米×4米。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2.背景板正中靠上书写举办地和赛事名称，有赞助单位名称或LOGO衬托。</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3.背景板要有固定措施，防止风刮倒或损坏。</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（二）领奖台设置</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1.铜牌奖台120厘米×50厘米×20厘米;银牌奖台120厘米 ×50厘米×30厘米;金牌奖台120厘米×50厘米×45厘米。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2.领奖台与背景板距离1米，居中。</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（三）颁奖地址选择：一般是下午颁奖，要选择对拍照、摄像有利的位置。有草坪的放置在草坪上效果更佳。</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黑体" w:hAnsi="黑体" w:eastAsia="黑体" w:cs="黑体"/>
          <w:b w:val="0"/>
          <w:bCs w:val="0"/>
          <w:color w:val="000000"/>
          <w:sz w:val="30"/>
          <w:szCs w:val="30"/>
          <w:u w:val="none"/>
          <w:lang w:val="en-US" w:eastAsia="zh-CN"/>
        </w:rPr>
        <w:t>第三十三条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lang w:val="en-US" w:eastAsia="zh-CN"/>
        </w:rPr>
        <w:t>颁奖流程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（一）颁奖词准备：一般分为三部分，第一，由颁奖主持人宣布获奖人员名单。第二，颁奖。按照先单项后团体的顺序进行，分项颁发奖杯、获奖证书和实物。第三，宣布比赛圆满落幕。</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（二）人员准备：</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1.颁奖主持人准备，要及时熟悉颁奖流程。</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 xml:space="preserve">2.获奖运动员准备，要专人负责，比赛结束后要通知个人和团体前三名人员到领奖区域等待，获奖名单出来后，按颁奖顺序及时进行人员组织（要有颁奖流程，按流程让获奖人员排好队）。        </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3.嘉宾准备，专人负责颁奖嘉宾邀请和电话联系，在领奖台前方大约15米的位置安排颁奖嘉宾就坐。</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（三）颁奖时人员相对位置</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1.主持人在领奖台前大约10米位置。</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lang w:val="en-US" w:eastAsia="zh-CN"/>
        </w:rPr>
      </w:pPr>
      <w:r>
        <w:rPr>
          <w:rFonts w:hint="eastAsia" w:ascii="仿宋" w:hAnsi="仿宋" w:eastAsia="仿宋" w:cs="仿宋"/>
          <w:color w:val="000000"/>
          <w:sz w:val="30"/>
          <w:szCs w:val="30"/>
          <w:u w:val="none"/>
          <w:lang w:val="en-US" w:eastAsia="zh-CN"/>
        </w:rPr>
        <w:t>2.颁奖嘉宾由礼仪引导到铜牌奖台一侧，与领奖台成30度夹角，面向观众，而后礼仪退后，待颁奖完毕后引导颁奖嘉宾回原位就坐；礼仪位于银牌奖台一侧，与领奖台成30度夹角，面向观众，奖杯、奖牌和奖品实物可分别有一个礼仪完成，也可以由三个礼仪完成，具体视奖杯、奖状及实物大小而定。</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u w:val="none"/>
        </w:rPr>
      </w:pPr>
      <w:r>
        <w:rPr>
          <w:rFonts w:hint="eastAsia" w:ascii="仿宋" w:hAnsi="仿宋" w:eastAsia="仿宋" w:cs="仿宋"/>
          <w:color w:val="000000"/>
          <w:sz w:val="30"/>
          <w:szCs w:val="30"/>
          <w:u w:val="none"/>
          <w:lang w:val="en-US" w:eastAsia="zh-CN"/>
        </w:rPr>
        <w:t>3.如果分别由一个礼仪完成，则该礼仪要注意引导颁奖嘉宾按照3-2-1顺序颁奖。</w:t>
      </w:r>
    </w:p>
    <w:p>
      <w:pPr>
        <w:keepNext w:val="0"/>
        <w:keepLines w:val="0"/>
        <w:pageBreakBefore w:val="0"/>
        <w:widowControl w:val="0"/>
        <w:tabs>
          <w:tab w:val="right" w:leader="dot" w:pos="8400"/>
        </w:tabs>
        <w:kinsoku/>
        <w:wordWrap/>
        <w:overflowPunct/>
        <w:topLinePunct w:val="0"/>
        <w:autoSpaceDE/>
        <w:autoSpaceDN/>
        <w:bidi w:val="0"/>
        <w:adjustRightInd/>
        <w:snapToGrid/>
        <w:spacing w:line="600" w:lineRule="exact"/>
        <w:jc w:val="center"/>
        <w:textAlignment w:val="auto"/>
        <w:rPr>
          <w:rFonts w:ascii="黑体" w:hAnsi="黑体" w:eastAsia="黑体" w:cs="Times New Roman"/>
          <w:b/>
          <w:bCs w:val="0"/>
          <w:sz w:val="30"/>
          <w:szCs w:val="30"/>
        </w:rPr>
      </w:pPr>
      <w:r>
        <w:rPr>
          <w:rStyle w:val="6"/>
          <w:rFonts w:hint="eastAsia" w:ascii="黑体" w:hAnsi="黑体" w:eastAsia="黑体" w:cs="黑体"/>
          <w:b/>
          <w:bCs w:val="0"/>
          <w:color w:val="000000"/>
          <w:sz w:val="30"/>
          <w:szCs w:val="30"/>
          <w:u w:val="none"/>
        </w:rPr>
        <w:t>第</w:t>
      </w:r>
      <w:r>
        <w:rPr>
          <w:rStyle w:val="6"/>
          <w:rFonts w:hint="eastAsia" w:ascii="黑体" w:hAnsi="黑体" w:eastAsia="黑体" w:cs="黑体"/>
          <w:b/>
          <w:bCs w:val="0"/>
          <w:color w:val="000000"/>
          <w:sz w:val="30"/>
          <w:szCs w:val="30"/>
          <w:u w:val="none"/>
          <w:lang w:val="en-US" w:eastAsia="zh-CN"/>
        </w:rPr>
        <w:t>九</w:t>
      </w:r>
      <w:r>
        <w:rPr>
          <w:rStyle w:val="6"/>
          <w:rFonts w:hint="eastAsia" w:ascii="黑体" w:hAnsi="黑体" w:eastAsia="黑体" w:cs="黑体"/>
          <w:b/>
          <w:bCs w:val="0"/>
          <w:color w:val="000000"/>
          <w:sz w:val="30"/>
          <w:szCs w:val="30"/>
          <w:u w:val="none"/>
        </w:rPr>
        <w:t xml:space="preserve">章  </w:t>
      </w:r>
      <w:r>
        <w:rPr>
          <w:rFonts w:hint="eastAsia" w:ascii="黑体" w:hAnsi="黑体" w:eastAsia="黑体" w:cs="黑体"/>
          <w:b/>
          <w:bCs w:val="0"/>
          <w:sz w:val="30"/>
          <w:szCs w:val="30"/>
        </w:rPr>
        <w:t>兴奋剂检查站相关工作规范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_GB2312" w:eastAsia="仿宋_GB2312"/>
          <w:sz w:val="30"/>
          <w:szCs w:val="30"/>
          <w:lang w:val="en-US" w:eastAsia="zh-CN"/>
        </w:rPr>
      </w:pPr>
      <w:r>
        <w:rPr>
          <w:rFonts w:hint="eastAsia" w:ascii="黑体" w:hAnsi="黑体" w:eastAsia="黑体" w:cs="黑体"/>
          <w:b w:val="0"/>
          <w:bCs w:val="0"/>
          <w:sz w:val="30"/>
          <w:szCs w:val="30"/>
          <w:lang w:val="en-US" w:eastAsia="zh-CN"/>
        </w:rPr>
        <w:t>第三十四条</w:t>
      </w:r>
      <w:r>
        <w:rPr>
          <w:rFonts w:hint="eastAsia" w:ascii="仿宋_GB2312" w:eastAsia="仿宋_GB2312"/>
          <w:sz w:val="30"/>
          <w:szCs w:val="30"/>
          <w:lang w:val="en-US" w:eastAsia="zh-CN"/>
        </w:rPr>
        <w:t xml:space="preserve"> 专业赛事中，体育场馆应设立</w:t>
      </w:r>
      <w:r>
        <w:rPr>
          <w:rFonts w:hint="eastAsia" w:ascii="仿宋" w:hAnsi="仿宋" w:eastAsia="仿宋" w:cs="仿宋"/>
          <w:b w:val="0"/>
          <w:bCs w:val="0"/>
          <w:color w:val="000000"/>
          <w:kern w:val="0"/>
          <w:sz w:val="30"/>
          <w:szCs w:val="30"/>
          <w:u w:val="none"/>
          <w:lang w:val="en-US" w:eastAsia="zh-CN" w:bidi="ar"/>
        </w:rPr>
        <w:t>兴奋剂检查站，其建设布局要求如下：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color w:val="000000"/>
          <w:kern w:val="0"/>
          <w:sz w:val="30"/>
          <w:szCs w:val="30"/>
          <w:u w:val="none"/>
          <w:lang w:val="en-US" w:eastAsia="zh-CN" w:bidi="ar"/>
        </w:rPr>
      </w:pPr>
      <w:r>
        <w:rPr>
          <w:rFonts w:hint="eastAsia" w:ascii="仿宋" w:hAnsi="仿宋" w:eastAsia="仿宋" w:cs="仿宋"/>
          <w:b w:val="0"/>
          <w:bCs w:val="0"/>
          <w:color w:val="000000"/>
          <w:kern w:val="0"/>
          <w:sz w:val="30"/>
          <w:szCs w:val="30"/>
          <w:u w:val="none"/>
          <w:lang w:val="en-US" w:eastAsia="zh-CN" w:bidi="ar"/>
        </w:rPr>
        <w:t>（一）为了在兴奋剂检查过程中保护运动员的隐私及安全，兴奋剂检查站应是完全独立、安全带锁、门窗密闭良好且玻璃窗配有窗帘的房间，该房间在赛事期间只能用于兴奋剂检查；</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b w:val="0"/>
          <w:bCs w:val="0"/>
          <w:color w:val="000000"/>
          <w:kern w:val="0"/>
          <w:sz w:val="30"/>
          <w:szCs w:val="30"/>
          <w:u w:val="none"/>
          <w:lang w:val="en-US" w:eastAsia="zh-CN" w:bidi="ar"/>
        </w:rPr>
      </w:pPr>
      <w:r>
        <w:rPr>
          <w:rFonts w:hint="eastAsia" w:ascii="仿宋" w:hAnsi="仿宋" w:eastAsia="仿宋" w:cs="仿宋"/>
          <w:b w:val="0"/>
          <w:bCs w:val="0"/>
          <w:color w:val="000000"/>
          <w:kern w:val="0"/>
          <w:sz w:val="30"/>
          <w:szCs w:val="30"/>
          <w:u w:val="none"/>
          <w:lang w:val="en-US" w:eastAsia="zh-CN" w:bidi="ar"/>
        </w:rPr>
        <w:t>（二）根据工作需要，兴奋剂检查站由候检室、工作室（含操作间和卫生间）、办公室、志愿者休息室和储藏室5部分组成，其中候检室和工作室原则上应房间相连。面积不小于80平方米。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color w:val="000000"/>
          <w:kern w:val="0"/>
          <w:sz w:val="30"/>
          <w:szCs w:val="30"/>
          <w:u w:val="none"/>
          <w:lang w:val="en-US" w:eastAsia="zh-CN" w:bidi="ar"/>
        </w:rPr>
      </w:pPr>
      <w:r>
        <w:rPr>
          <w:rFonts w:hint="eastAsia" w:ascii="黑体" w:hAnsi="黑体" w:eastAsia="黑体" w:cs="黑体"/>
          <w:b w:val="0"/>
          <w:bCs w:val="0"/>
          <w:color w:val="000000"/>
          <w:kern w:val="0"/>
          <w:sz w:val="30"/>
          <w:szCs w:val="30"/>
          <w:u w:val="none"/>
          <w:lang w:val="en-US" w:eastAsia="zh-CN" w:bidi="ar"/>
        </w:rPr>
        <w:t>第三十五条</w:t>
      </w:r>
      <w:r>
        <w:rPr>
          <w:rFonts w:hint="eastAsia" w:ascii="仿宋" w:hAnsi="仿宋" w:eastAsia="仿宋" w:cs="仿宋"/>
          <w:b w:val="0"/>
          <w:bCs w:val="0"/>
          <w:color w:val="000000"/>
          <w:kern w:val="0"/>
          <w:sz w:val="30"/>
          <w:szCs w:val="30"/>
          <w:u w:val="none"/>
          <w:lang w:val="en-US" w:eastAsia="zh-CN" w:bidi="ar"/>
        </w:rPr>
        <w:t xml:space="preserve"> 兴奋剂检查站物资配备要求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color w:val="000000"/>
          <w:kern w:val="0"/>
          <w:sz w:val="30"/>
          <w:szCs w:val="30"/>
          <w:u w:val="none"/>
          <w:lang w:val="en-US" w:eastAsia="zh-CN" w:bidi="ar"/>
        </w:rPr>
      </w:pPr>
      <w:r>
        <w:rPr>
          <w:rFonts w:hint="eastAsia" w:ascii="仿宋" w:hAnsi="仿宋" w:eastAsia="仿宋" w:cs="仿宋"/>
          <w:b w:val="0"/>
          <w:bCs w:val="0"/>
          <w:color w:val="000000"/>
          <w:kern w:val="0"/>
          <w:sz w:val="30"/>
          <w:szCs w:val="30"/>
          <w:u w:val="none"/>
          <w:lang w:val="en-US" w:eastAsia="zh-CN" w:bidi="ar"/>
        </w:rPr>
        <w:t>（一）兴奋剂检查站工作物资分为专用物资和通用物资，专用物资由反兴奋剂中心提供，通用物资由赛事组织方提供。候检室、工作室和卫生间内的通用物资为强制要求；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二）</w:t>
      </w:r>
      <w:r>
        <w:rPr>
          <w:rFonts w:hint="eastAsia" w:ascii="仿宋_GB2312" w:eastAsia="仿宋_GB2312"/>
          <w:sz w:val="30"/>
          <w:szCs w:val="30"/>
        </w:rPr>
        <w:t>赛事组织方应在赛事期间在兴奋剂检查站内摆放充足的饮料供受检运动员饮用</w:t>
      </w:r>
      <w:r>
        <w:rPr>
          <w:rFonts w:hint="eastAsia" w:ascii="仿宋_GB2312" w:eastAsia="仿宋_GB2312"/>
          <w:sz w:val="30"/>
          <w:szCs w:val="30"/>
          <w:lang w:eastAsia="zh-CN"/>
        </w:rPr>
        <w:t>；</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三）</w:t>
      </w:r>
      <w:r>
        <w:rPr>
          <w:rFonts w:hint="eastAsia" w:ascii="仿宋_GB2312" w:eastAsia="仿宋_GB2312"/>
          <w:sz w:val="30"/>
          <w:szCs w:val="30"/>
        </w:rPr>
        <w:t>赛事组织方应制作兴奋剂检查站标牌和桌签张贴或摆放在兴奋剂检查站内，并制作兴奋剂检查站通行证供赛时使用。同时，应制作兴奋剂检查站位置指引标识摆放或张贴在竞赛场馆区域。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eastAsia="仿宋_GB2312"/>
          <w:sz w:val="30"/>
          <w:szCs w:val="30"/>
        </w:rPr>
      </w:pPr>
      <w:r>
        <w:rPr>
          <w:rFonts w:hint="eastAsia" w:ascii="黑体" w:hAnsi="黑体" w:eastAsia="黑体" w:cs="黑体"/>
          <w:b w:val="0"/>
          <w:bCs w:val="0"/>
          <w:color w:val="000000"/>
          <w:kern w:val="0"/>
          <w:sz w:val="30"/>
          <w:szCs w:val="30"/>
          <w:u w:val="none"/>
          <w:lang w:val="en-US" w:eastAsia="zh-CN" w:bidi="ar"/>
        </w:rPr>
        <w:t>第三十六条</w:t>
      </w:r>
      <w:r>
        <w:rPr>
          <w:rFonts w:hint="eastAsia" w:ascii="仿宋" w:hAnsi="仿宋" w:eastAsia="仿宋" w:cs="仿宋"/>
          <w:b/>
          <w:bCs/>
          <w:color w:val="000000"/>
          <w:kern w:val="0"/>
          <w:sz w:val="30"/>
          <w:szCs w:val="30"/>
          <w:u w:val="none"/>
          <w:lang w:val="en-US" w:eastAsia="zh-CN" w:bidi="ar"/>
        </w:rPr>
        <w:t xml:space="preserve"> </w:t>
      </w:r>
      <w:r>
        <w:rPr>
          <w:rFonts w:hint="eastAsia" w:ascii="仿宋_GB2312" w:eastAsia="仿宋_GB2312"/>
          <w:sz w:val="30"/>
          <w:szCs w:val="30"/>
        </w:rPr>
        <w:t>兴奋剂检查站工作团队由兴奋剂检查站站长、陪护员协调主管、场馆协调主管（副站长）、检查官、志愿者陪护员、安保人员、样本传送员（如需）组成。以上岗位具体人员数量配置根据检查项目、检查数量、兴奋剂检查站规模等因素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eastAsia="仿宋_GB2312"/>
          <w:sz w:val="30"/>
          <w:szCs w:val="30"/>
        </w:rPr>
      </w:pPr>
      <w:r>
        <w:rPr>
          <w:rFonts w:hint="eastAsia" w:ascii="黑体" w:hAnsi="黑体" w:eastAsia="黑体" w:cs="黑体"/>
          <w:b w:val="0"/>
          <w:bCs w:val="0"/>
          <w:color w:val="000000"/>
          <w:kern w:val="0"/>
          <w:sz w:val="30"/>
          <w:szCs w:val="30"/>
          <w:u w:val="none"/>
          <w:lang w:val="en-US" w:eastAsia="zh-CN" w:bidi="ar"/>
        </w:rPr>
        <w:t>第三十七条</w:t>
      </w:r>
      <w:r>
        <w:rPr>
          <w:rFonts w:hint="eastAsia" w:ascii="仿宋" w:hAnsi="仿宋" w:eastAsia="仿宋" w:cs="仿宋"/>
          <w:b/>
          <w:bCs/>
          <w:color w:val="000000"/>
          <w:kern w:val="0"/>
          <w:sz w:val="30"/>
          <w:szCs w:val="30"/>
          <w:u w:val="none"/>
          <w:lang w:val="en-US" w:eastAsia="zh-CN" w:bidi="ar"/>
        </w:rPr>
        <w:t xml:space="preserve"> </w:t>
      </w:r>
      <w:r>
        <w:rPr>
          <w:rFonts w:hint="eastAsia" w:ascii="仿宋_GB2312" w:eastAsia="仿宋_GB2312"/>
          <w:sz w:val="30"/>
          <w:szCs w:val="30"/>
        </w:rPr>
        <w:t>兴奋剂检查站工作保障要求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rPr>
        <w:t>证件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eastAsia="仿宋_GB2312"/>
          <w:sz w:val="30"/>
          <w:szCs w:val="30"/>
        </w:rPr>
      </w:pPr>
      <w:r>
        <w:rPr>
          <w:rFonts w:hint="eastAsia" w:ascii="仿宋_GB2312" w:eastAsia="仿宋_GB2312"/>
          <w:sz w:val="30"/>
          <w:szCs w:val="30"/>
        </w:rPr>
        <w:t>兴奋剂检查站工作团队人员应持有赛事的身份注册卡，通行权限应包括赛场区域、新闻发布会区、颁奖区、放松区、赛后控制区、看台、运动员住宿房间等运动员可能到达的全部区域。其中，兴奋剂检查站站长的身份注册卡通行权限应为全部区域通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交通和食宿</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eastAsia="仿宋_GB2312"/>
          <w:sz w:val="30"/>
          <w:szCs w:val="30"/>
        </w:rPr>
      </w:pPr>
      <w:r>
        <w:rPr>
          <w:rFonts w:hint="eastAsia" w:ascii="仿宋_GB2312" w:eastAsia="仿宋_GB2312"/>
          <w:sz w:val="30"/>
          <w:szCs w:val="30"/>
        </w:rPr>
        <w:t>赛事期间应保障兴奋剂检查站工作团队人员往返驻地及场馆之间的交通安排。由于兴奋剂检查通常在比赛之后进行，还应解决受检运动员结束检查后送返驻地的交通安排。赛事期间应保障兴奋剂检查站工作团队人员的食宿安排，原则上相关费用由赛事组织方负担。</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sz w:val="30"/>
          <w:szCs w:val="30"/>
        </w:rPr>
      </w:pPr>
      <w:r>
        <w:rPr>
          <w:rStyle w:val="6"/>
          <w:rFonts w:hint="eastAsia" w:ascii="黑体" w:hAnsi="黑体" w:eastAsia="黑体" w:cs="黑体"/>
          <w:b/>
          <w:bCs w:val="0"/>
          <w:color w:val="000000"/>
          <w:sz w:val="30"/>
          <w:szCs w:val="30"/>
          <w:u w:val="none"/>
        </w:rPr>
        <w:t>第</w:t>
      </w:r>
      <w:r>
        <w:rPr>
          <w:rStyle w:val="6"/>
          <w:rFonts w:hint="eastAsia" w:ascii="黑体" w:hAnsi="黑体" w:eastAsia="黑体" w:cs="黑体"/>
          <w:b/>
          <w:bCs w:val="0"/>
          <w:color w:val="000000"/>
          <w:sz w:val="30"/>
          <w:szCs w:val="30"/>
          <w:u w:val="none"/>
          <w:lang w:val="en-US" w:eastAsia="zh-CN"/>
        </w:rPr>
        <w:t>十</w:t>
      </w:r>
      <w:r>
        <w:rPr>
          <w:rStyle w:val="6"/>
          <w:rFonts w:hint="eastAsia" w:ascii="黑体" w:hAnsi="黑体" w:eastAsia="黑体" w:cs="黑体"/>
          <w:b/>
          <w:bCs w:val="0"/>
          <w:color w:val="000000"/>
          <w:sz w:val="30"/>
          <w:szCs w:val="30"/>
          <w:u w:val="none"/>
        </w:rPr>
        <w:t>章  附 则</w:t>
      </w:r>
    </w:p>
    <w:p>
      <w:pPr>
        <w:pStyle w:val="3"/>
        <w:keepNext w:val="0"/>
        <w:keepLines w:val="0"/>
        <w:pageBreakBefore w:val="0"/>
        <w:widowControl w:val="0"/>
        <w:suppressLineNumbers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黑体" w:hAnsi="黑体" w:eastAsia="黑体" w:cs="黑体"/>
          <w:b w:val="0"/>
          <w:bCs w:val="0"/>
          <w:color w:val="000000"/>
          <w:sz w:val="30"/>
          <w:szCs w:val="30"/>
          <w:u w:val="none"/>
        </w:rPr>
        <w:t>第</w:t>
      </w:r>
      <w:r>
        <w:rPr>
          <w:rFonts w:hint="eastAsia" w:ascii="黑体" w:hAnsi="黑体" w:eastAsia="黑体" w:cs="黑体"/>
          <w:b w:val="0"/>
          <w:bCs w:val="0"/>
          <w:color w:val="000000"/>
          <w:sz w:val="30"/>
          <w:szCs w:val="30"/>
          <w:u w:val="none"/>
          <w:lang w:val="en-US" w:eastAsia="zh-CN"/>
        </w:rPr>
        <w:t>三十八</w:t>
      </w:r>
      <w:r>
        <w:rPr>
          <w:rFonts w:hint="eastAsia" w:ascii="黑体" w:hAnsi="黑体" w:eastAsia="黑体" w:cs="黑体"/>
          <w:b w:val="0"/>
          <w:bCs w:val="0"/>
          <w:color w:val="000000"/>
          <w:sz w:val="30"/>
          <w:szCs w:val="30"/>
          <w:u w:val="none"/>
        </w:rPr>
        <w:t>条</w:t>
      </w:r>
      <w:r>
        <w:rPr>
          <w:rFonts w:hint="eastAsia" w:ascii="仿宋" w:hAnsi="仿宋" w:eastAsia="仿宋" w:cs="仿宋"/>
          <w:b/>
          <w:bCs/>
          <w:color w:val="000000"/>
          <w:sz w:val="30"/>
          <w:szCs w:val="30"/>
          <w:u w:val="none"/>
          <w:lang w:val="en-US" w:eastAsia="zh-CN"/>
        </w:rPr>
        <w:t xml:space="preserve"> </w:t>
      </w:r>
      <w:r>
        <w:rPr>
          <w:rFonts w:hint="eastAsia" w:ascii="仿宋" w:hAnsi="仿宋" w:eastAsia="仿宋" w:cs="仿宋"/>
          <w:color w:val="000000"/>
          <w:sz w:val="30"/>
          <w:szCs w:val="30"/>
          <w:u w:val="none"/>
        </w:rPr>
        <w:t>本指南解释权属于</w:t>
      </w:r>
      <w:r>
        <w:rPr>
          <w:rFonts w:hint="eastAsia" w:ascii="仿宋" w:hAnsi="仿宋" w:eastAsia="仿宋" w:cs="仿宋"/>
          <w:color w:val="000000"/>
          <w:sz w:val="30"/>
          <w:szCs w:val="30"/>
          <w:u w:val="none"/>
          <w:lang w:val="en-US" w:eastAsia="zh-CN"/>
        </w:rPr>
        <w:t>射</w:t>
      </w:r>
      <w:r>
        <w:rPr>
          <w:rFonts w:hint="eastAsia" w:ascii="仿宋" w:hAnsi="仿宋" w:eastAsia="仿宋" w:cs="仿宋"/>
          <w:color w:val="000000"/>
          <w:sz w:val="30"/>
          <w:szCs w:val="30"/>
          <w:u w:val="none"/>
        </w:rPr>
        <w:t>运中心和中国</w:t>
      </w:r>
      <w:r>
        <w:rPr>
          <w:rFonts w:hint="eastAsia" w:ascii="仿宋" w:hAnsi="仿宋" w:eastAsia="仿宋" w:cs="仿宋"/>
          <w:color w:val="000000"/>
          <w:sz w:val="30"/>
          <w:szCs w:val="30"/>
          <w:u w:val="none"/>
          <w:lang w:eastAsia="zh-CN"/>
        </w:rPr>
        <w:t>射箭</w:t>
      </w:r>
      <w:r>
        <w:rPr>
          <w:rFonts w:hint="eastAsia" w:ascii="仿宋" w:hAnsi="仿宋" w:eastAsia="仿宋" w:cs="仿宋"/>
          <w:color w:val="000000"/>
          <w:sz w:val="30"/>
          <w:szCs w:val="30"/>
          <w:u w:val="none"/>
        </w:rPr>
        <w:t>协会。</w:t>
      </w:r>
      <w:r>
        <w:rPr>
          <w:rFonts w:hint="eastAsia" w:ascii="仿宋" w:hAnsi="仿宋" w:eastAsia="仿宋" w:cs="仿宋"/>
          <w:color w:val="000000"/>
          <w:sz w:val="30"/>
          <w:szCs w:val="30"/>
          <w:u w:val="none"/>
          <w:lang w:val="en-US" w:eastAsia="zh-CN"/>
        </w:rPr>
        <w:t xml:space="preserve"> </w:t>
      </w:r>
    </w:p>
    <w:sectPr>
      <w:pgSz w:w="11906" w:h="16838"/>
      <w:pgMar w:top="1440" w:right="1531"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19854"/>
    <w:multiLevelType w:val="singleLevel"/>
    <w:tmpl w:val="B2619854"/>
    <w:lvl w:ilvl="0" w:tentative="0">
      <w:start w:val="2"/>
      <w:numFmt w:val="chineseCounting"/>
      <w:suff w:val="nothing"/>
      <w:lvlText w:val="（%1）"/>
      <w:lvlJc w:val="left"/>
      <w:rPr>
        <w:rFonts w:hint="eastAsia"/>
      </w:rPr>
    </w:lvl>
  </w:abstractNum>
  <w:abstractNum w:abstractNumId="1">
    <w:nsid w:val="CF57DDBB"/>
    <w:multiLevelType w:val="singleLevel"/>
    <w:tmpl w:val="CF57DDB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2312"/>
    <w:rsid w:val="03584E09"/>
    <w:rsid w:val="045531DE"/>
    <w:rsid w:val="06A34722"/>
    <w:rsid w:val="08B96F15"/>
    <w:rsid w:val="0A95270C"/>
    <w:rsid w:val="0FDB5830"/>
    <w:rsid w:val="11284206"/>
    <w:rsid w:val="11657580"/>
    <w:rsid w:val="130A6CB7"/>
    <w:rsid w:val="135312BF"/>
    <w:rsid w:val="13F17B62"/>
    <w:rsid w:val="140C1646"/>
    <w:rsid w:val="15056F31"/>
    <w:rsid w:val="15930B6C"/>
    <w:rsid w:val="18C36CA3"/>
    <w:rsid w:val="19AB7D20"/>
    <w:rsid w:val="1C477BEE"/>
    <w:rsid w:val="1D060112"/>
    <w:rsid w:val="20110DFC"/>
    <w:rsid w:val="2185089A"/>
    <w:rsid w:val="21A4304E"/>
    <w:rsid w:val="231A6C4D"/>
    <w:rsid w:val="24AF5D9A"/>
    <w:rsid w:val="24D27C3A"/>
    <w:rsid w:val="252E1956"/>
    <w:rsid w:val="25311991"/>
    <w:rsid w:val="259D62F1"/>
    <w:rsid w:val="28213354"/>
    <w:rsid w:val="290D29D9"/>
    <w:rsid w:val="291A3168"/>
    <w:rsid w:val="2A4B506E"/>
    <w:rsid w:val="2A5B5FD4"/>
    <w:rsid w:val="2AE75BC3"/>
    <w:rsid w:val="2BD56CB1"/>
    <w:rsid w:val="2D0F2985"/>
    <w:rsid w:val="2D1466D1"/>
    <w:rsid w:val="30CC2F7E"/>
    <w:rsid w:val="32463F66"/>
    <w:rsid w:val="327704CC"/>
    <w:rsid w:val="32EE7961"/>
    <w:rsid w:val="33062BE0"/>
    <w:rsid w:val="333F689C"/>
    <w:rsid w:val="346523B1"/>
    <w:rsid w:val="34AF580F"/>
    <w:rsid w:val="36371FDB"/>
    <w:rsid w:val="37EA0582"/>
    <w:rsid w:val="385A7715"/>
    <w:rsid w:val="38B927E0"/>
    <w:rsid w:val="38E54D71"/>
    <w:rsid w:val="3B08362B"/>
    <w:rsid w:val="3CAE378E"/>
    <w:rsid w:val="3CBF3563"/>
    <w:rsid w:val="3D7A6342"/>
    <w:rsid w:val="3D9250E0"/>
    <w:rsid w:val="404D7683"/>
    <w:rsid w:val="429B3031"/>
    <w:rsid w:val="43AF0E04"/>
    <w:rsid w:val="44BE318D"/>
    <w:rsid w:val="453718B1"/>
    <w:rsid w:val="456C76E9"/>
    <w:rsid w:val="46434842"/>
    <w:rsid w:val="46AC1F8C"/>
    <w:rsid w:val="46E21644"/>
    <w:rsid w:val="4777722B"/>
    <w:rsid w:val="48002420"/>
    <w:rsid w:val="48ED08C8"/>
    <w:rsid w:val="493077F9"/>
    <w:rsid w:val="49C111E9"/>
    <w:rsid w:val="4D8D3F88"/>
    <w:rsid w:val="4E17777C"/>
    <w:rsid w:val="4E4A37CE"/>
    <w:rsid w:val="51B241EE"/>
    <w:rsid w:val="52806B3F"/>
    <w:rsid w:val="561A1D5A"/>
    <w:rsid w:val="57C42AFC"/>
    <w:rsid w:val="5872594A"/>
    <w:rsid w:val="5943793A"/>
    <w:rsid w:val="59515736"/>
    <w:rsid w:val="5CEC125A"/>
    <w:rsid w:val="5E0B35D3"/>
    <w:rsid w:val="617C59A8"/>
    <w:rsid w:val="62565285"/>
    <w:rsid w:val="63160A2A"/>
    <w:rsid w:val="639F6A5C"/>
    <w:rsid w:val="63AE077A"/>
    <w:rsid w:val="674B1C28"/>
    <w:rsid w:val="674B643E"/>
    <w:rsid w:val="691A29E5"/>
    <w:rsid w:val="691D315A"/>
    <w:rsid w:val="695B0084"/>
    <w:rsid w:val="69A43A90"/>
    <w:rsid w:val="6A2E6B5D"/>
    <w:rsid w:val="6B86156C"/>
    <w:rsid w:val="6EBD1309"/>
    <w:rsid w:val="6EEF0783"/>
    <w:rsid w:val="706D5F0F"/>
    <w:rsid w:val="71395DB1"/>
    <w:rsid w:val="718E5CDB"/>
    <w:rsid w:val="73741E21"/>
    <w:rsid w:val="740B428A"/>
    <w:rsid w:val="7435061B"/>
    <w:rsid w:val="74861FF2"/>
    <w:rsid w:val="74F77F10"/>
    <w:rsid w:val="754F6982"/>
    <w:rsid w:val="75832D78"/>
    <w:rsid w:val="75DF7171"/>
    <w:rsid w:val="767309CC"/>
    <w:rsid w:val="76E64E2B"/>
    <w:rsid w:val="77CF09A4"/>
    <w:rsid w:val="7A772E22"/>
    <w:rsid w:val="7B64298A"/>
    <w:rsid w:val="7D332D1E"/>
    <w:rsid w:val="7F186030"/>
    <w:rsid w:val="7F97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bds_nopic"/>
    <w:basedOn w:val="5"/>
    <w:qFormat/>
    <w:uiPriority w:val="0"/>
  </w:style>
  <w:style w:type="character" w:customStyle="1" w:styleId="12">
    <w:name w:val="bds_nopic1"/>
    <w:basedOn w:val="5"/>
    <w:qFormat/>
    <w:uiPriority w:val="0"/>
  </w:style>
  <w:style w:type="character" w:customStyle="1" w:styleId="13">
    <w:name w:val="bds_nopic2"/>
    <w:basedOn w:val="5"/>
    <w:qFormat/>
    <w:uiPriority w:val="0"/>
  </w:style>
  <w:style w:type="character" w:customStyle="1" w:styleId="14">
    <w:name w:val="bds_more"/>
    <w:basedOn w:val="5"/>
    <w:qFormat/>
    <w:uiPriority w:val="0"/>
  </w:style>
  <w:style w:type="character" w:customStyle="1" w:styleId="15">
    <w:name w:val="bds_more1"/>
    <w:basedOn w:val="5"/>
    <w:qFormat/>
    <w:uiPriority w:val="0"/>
    <w:rPr>
      <w:rFonts w:hint="eastAsia" w:ascii="宋体" w:hAnsi="宋体" w:eastAsia="宋体" w:cs="宋体"/>
    </w:rPr>
  </w:style>
  <w:style w:type="character" w:customStyle="1" w:styleId="16">
    <w:name w:val="bds_more2"/>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2020-05-29T06:22:00Z</dcterms:created>
  <dc:creator>Archery</dc:creator>
  <cp:lastModifiedBy>Archery</cp:lastModifiedBy>
  <cp:lastPrinted>2020-09-08T00:22:00Z</cp:lastPrinted>
  <dcterms:modified xsi:type="dcterms:W3CDTF">2020-09-22T06:46:44Z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