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21"/>
        </w:rPr>
      </w:pPr>
      <w:bookmarkStart w:id="0" w:name="_Hlk48643102"/>
      <w:bookmarkStart w:id="1" w:name="_Hlk48647785"/>
      <w:r>
        <w:rPr>
          <w:rFonts w:hint="eastAsia" w:ascii="黑体" w:hAnsi="黑体" w:eastAsia="黑体" w:cs="Times New Roman"/>
          <w:sz w:val="32"/>
          <w:szCs w:val="21"/>
        </w:rPr>
        <w:t>附件2</w:t>
      </w:r>
    </w:p>
    <w:bookmarkEnd w:id="0"/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</w:p>
    <w:bookmarkEnd w:id="1"/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汽车自驾运动营地建设与运营情况调查表</w:t>
      </w:r>
      <w:bookmarkStart w:id="2" w:name="_GoBack"/>
      <w:bookmarkEnd w:id="2"/>
    </w:p>
    <w:tbl>
      <w:tblPr>
        <w:tblStyle w:val="5"/>
        <w:tblpPr w:leftFromText="180" w:rightFromText="180" w:vertAnchor="text" w:horzAnchor="margin" w:tblpXSpec="center" w:tblpY="646"/>
        <w:tblOverlap w:val="never"/>
        <w:tblW w:w="9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417"/>
        <w:gridCol w:w="142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一、营地基本信息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1、</w:t>
            </w:r>
            <w:r>
              <w:rPr>
                <w:rFonts w:hint="eastAsia" w:ascii="STFangsong" w:hAnsi="STFangsong" w:eastAsia="STFangsong" w:cs="宋体"/>
                <w:szCs w:val="21"/>
              </w:rPr>
              <w:t>营地名称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2、开放年份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                  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Times New Roman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3、</w:t>
            </w:r>
            <w:r>
              <w:rPr>
                <w:rFonts w:hint="eastAsia" w:ascii="STFangsong" w:hAnsi="STFangsong" w:eastAsia="STFangsong" w:cs="宋体"/>
                <w:szCs w:val="21"/>
              </w:rPr>
              <w:t>营地负责人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4、联系电话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5、</w:t>
            </w:r>
            <w:r>
              <w:rPr>
                <w:rFonts w:hint="eastAsia" w:ascii="STFangsong" w:hAnsi="STFangsong" w:eastAsia="STFangsong" w:cs="宋体"/>
                <w:szCs w:val="21"/>
              </w:rPr>
              <w:t>地    址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ind w:left="2100" w:hanging="2100" w:hangingChars="100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省（区、市）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市（州、盟）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     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                                                                     </w:t>
            </w:r>
          </w:p>
          <w:p>
            <w:pPr>
              <w:snapToGrid w:val="0"/>
              <w:ind w:left="2100" w:hanging="2100" w:hangingChars="100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县（市、区）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街道（乡镇）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Times New Roman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6、</w:t>
            </w:r>
            <w:r>
              <w:rPr>
                <w:rFonts w:hint="eastAsia" w:ascii="STFangsong" w:hAnsi="STFangsong" w:eastAsia="STFangsong" w:cs="宋体"/>
                <w:szCs w:val="21"/>
              </w:rPr>
              <w:t>单位性质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○事业法人    ○国营企业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○民营企业    ○中外合资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7、</w:t>
            </w:r>
            <w:r>
              <w:rPr>
                <w:rFonts w:ascii="STFangsong" w:hAnsi="STFangsong" w:eastAsia="STFangsong" w:cs="宋体"/>
                <w:szCs w:val="21"/>
              </w:rPr>
              <w:t>员工人数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Times New Roman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8、</w:t>
            </w:r>
            <w:r>
              <w:rPr>
                <w:rFonts w:ascii="STFangsong" w:hAnsi="STFangsong" w:eastAsia="STFangsong" w:cs="Times New Roman"/>
                <w:szCs w:val="21"/>
              </w:rPr>
              <w:t>营地等级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○五星级营地  ○四星级营地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○三星级营地  ○非星级营地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9、营地类型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○山地型  ○海岛型  ○湖畔型    ○海滨型   ○森林型   ○乡村型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○其他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Times New Roman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10、营地主题</w:t>
            </w:r>
          </w:p>
          <w:p>
            <w:pPr>
              <w:snapToGrid w:val="0"/>
              <w:jc w:val="center"/>
              <w:rPr>
                <w:rFonts w:ascii="STFangsong" w:hAnsi="STFangsong" w:eastAsia="STFangsong" w:cs="Times New Roman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（特色文化）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二、营地建设情况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Times New Roman"/>
                <w:szCs w:val="21"/>
              </w:rPr>
              <w:t>1、</w:t>
            </w:r>
            <w:r>
              <w:rPr>
                <w:rFonts w:hint="eastAsia" w:ascii="STFangsong" w:hAnsi="STFangsong" w:eastAsia="STFangsong" w:cs="宋体"/>
                <w:szCs w:val="21"/>
              </w:rPr>
              <w:t>基本建设情况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  <w:u w:val="single"/>
              </w:rPr>
            </w:pPr>
            <w:r>
              <w:rPr>
                <w:rFonts w:ascii="STFangsong" w:hAnsi="STFangsong" w:eastAsia="STFangsong" w:cs="宋体"/>
                <w:szCs w:val="21"/>
              </w:rPr>
              <w:t>建设周期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年 ，建设总投入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万元，总占地面积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㎡，营地剩余可开发土地面积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m</w:t>
            </w:r>
            <w:r>
              <w:rPr>
                <w:rFonts w:hint="eastAsia" w:ascii="STFangsong" w:hAnsi="STFangsong" w:eastAsia="STFangsong" w:cs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2、营地土地性质及所占面积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农 用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地：○草</w:t>
            </w:r>
            <w:r>
              <w:rPr>
                <w:rFonts w:ascii="STFangsong" w:hAnsi="STFangsong" w:eastAsia="STFangsong" w:cs="宋体"/>
                <w:szCs w:val="21"/>
              </w:rPr>
              <w:t xml:space="preserve">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○园</w:t>
            </w:r>
            <w:r>
              <w:rPr>
                <w:rFonts w:ascii="STFangsong" w:hAnsi="STFangsong" w:eastAsia="STFangsong" w:cs="宋体"/>
                <w:szCs w:val="21"/>
              </w:rPr>
              <w:t xml:space="preserve">    </w:t>
            </w:r>
            <w:r>
              <w:rPr>
                <w:rFonts w:hint="eastAsia" w:ascii="STFangsong" w:hAnsi="STFangsong" w:eastAsia="STFangsong" w:cs="宋体"/>
                <w:szCs w:val="21"/>
              </w:rPr>
              <w:t>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○林地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</w:p>
          <w:p>
            <w:pPr>
              <w:snapToGrid w:val="0"/>
              <w:ind w:left="1050" w:hanging="1050" w:hangingChars="500"/>
              <w:rPr>
                <w:rFonts w:ascii="STFangsong" w:hAnsi="STFangsong" w:eastAsia="STFangsong" w:cs="宋体"/>
                <w:szCs w:val="21"/>
                <w:u w:val="single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建设用地：○农村宅基地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○体育用地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  <w:r>
              <w:rPr>
                <w:rFonts w:ascii="STFangsong" w:hAnsi="STFangsong" w:eastAsia="STFangsong" w:cs="宋体"/>
                <w:szCs w:val="21"/>
              </w:rPr>
              <w:t xml:space="preserve">  </w:t>
            </w:r>
            <w:r>
              <w:rPr>
                <w:rFonts w:hint="eastAsia" w:ascii="STFangsong" w:hAnsi="STFangsong" w:eastAsia="STFangsong" w:cs="宋体"/>
                <w:szCs w:val="21"/>
              </w:rPr>
              <w:t>○旅馆用地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</w:p>
          <w:p>
            <w:pPr>
              <w:snapToGrid w:val="0"/>
              <w:ind w:left="1050" w:leftChars="50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○康</w:t>
            </w:r>
            <w:r>
              <w:rPr>
                <w:rFonts w:hint="eastAsia" w:ascii="STFangsong" w:hAnsi="STFangsong" w:eastAsia="STFangsong" w:cs="宋体"/>
                <w:w w:val="66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体</w:t>
            </w:r>
            <w:r>
              <w:rPr>
                <w:rFonts w:ascii="STFangsong" w:hAnsi="STFangsong" w:eastAsia="STFangsong" w:cs="宋体"/>
                <w:w w:val="66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用</w:t>
            </w:r>
            <w:r>
              <w:rPr>
                <w:rFonts w:hint="eastAsia" w:ascii="STFangsong" w:hAnsi="STFangsong" w:eastAsia="STFangsong" w:cs="宋体"/>
                <w:w w:val="66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○</w:t>
            </w:r>
            <w:r>
              <w:rPr>
                <w:rFonts w:hint="eastAsia" w:ascii="STFangsong" w:hAnsi="STFangsong" w:eastAsia="STFangsong" w:cs="宋体"/>
                <w:w w:val="80"/>
                <w:kern w:val="0"/>
                <w:szCs w:val="21"/>
                <w:fitText w:val="840" w:id="0"/>
              </w:rPr>
              <w:t>公园与绿</w:t>
            </w:r>
            <w:r>
              <w:rPr>
                <w:rFonts w:hint="eastAsia" w:ascii="STFangsong" w:hAnsi="STFangsong" w:eastAsia="STFangsong" w:cs="宋体"/>
                <w:spacing w:val="1"/>
                <w:w w:val="80"/>
                <w:kern w:val="0"/>
                <w:szCs w:val="21"/>
                <w:fitText w:val="840" w:id="0"/>
              </w:rPr>
              <w:t>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未利用地：○荒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草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○裸 土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>地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㎡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○其他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ascii="STFangsong" w:hAnsi="STFangsong" w:eastAsia="STFangsong" w:cs="宋体"/>
                <w:szCs w:val="21"/>
              </w:rPr>
              <w:t>3</w:t>
            </w:r>
            <w:r>
              <w:rPr>
                <w:rFonts w:hint="eastAsia" w:ascii="STFangsong" w:hAnsi="STFangsong" w:eastAsia="STFangsong" w:cs="宋体"/>
                <w:szCs w:val="21"/>
              </w:rPr>
              <w:t>、营地基础设施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用地的土地性质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○服务大厅：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           </w:t>
            </w:r>
            <w:r>
              <w:rPr>
                <w:rFonts w:ascii="STFangsong" w:hAnsi="STFangsong" w:eastAsia="STFangsong" w:cs="宋体"/>
                <w:szCs w:val="21"/>
              </w:rPr>
              <w:t xml:space="preserve">  </w:t>
            </w:r>
            <w:r>
              <w:rPr>
                <w:rFonts w:hint="eastAsia" w:ascii="STFangsong" w:hAnsi="STFangsong" w:eastAsia="STFangsong" w:cs="宋体"/>
                <w:szCs w:val="21"/>
              </w:rPr>
              <w:t>○住宿设施：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                   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○休闲项目设施：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       </w:t>
            </w:r>
            <w:r>
              <w:rPr>
                <w:rFonts w:ascii="STFangsong" w:hAnsi="STFangsong" w:eastAsia="STFangsong" w:cs="宋体"/>
                <w:szCs w:val="21"/>
              </w:rPr>
              <w:t xml:space="preserve">  </w:t>
            </w:r>
            <w:r>
              <w:rPr>
                <w:rFonts w:hint="eastAsia" w:ascii="STFangsong" w:hAnsi="STFangsong" w:eastAsia="STFangsong" w:cs="宋体"/>
                <w:szCs w:val="21"/>
              </w:rPr>
              <w:t>○内部道路：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                 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○停车场：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             </w:t>
            </w:r>
            <w:r>
              <w:rPr>
                <w:rFonts w:ascii="STFangsong" w:hAnsi="STFangsong" w:eastAsia="STFangsong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ascii="STFangsong" w:hAnsi="STFangsong" w:eastAsia="STFangsong" w:cs="宋体"/>
                <w:szCs w:val="21"/>
              </w:rPr>
              <w:t>4</w:t>
            </w:r>
            <w:r>
              <w:rPr>
                <w:rFonts w:hint="eastAsia" w:ascii="STFangsong" w:hAnsi="STFangsong" w:eastAsia="STFangsong" w:cs="宋体"/>
                <w:szCs w:val="21"/>
              </w:rPr>
              <w:t>、营地土地来源及使用年限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○划拨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年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○出让（包括招标、拍卖、挂牌、协议等方式）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年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○转让（包括出售、交换和赠与等方式）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年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○租赁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>年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○其他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5、营地建设中遇到的土地问题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○建设用地少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○景观用地少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○营地道路少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○用地年限短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</w:rPr>
              <w:t>○营地规划受限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○其他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ascii="STFangsong" w:hAnsi="STFangsong" w:eastAsia="STFangsong" w:cs="宋体"/>
                <w:szCs w:val="21"/>
              </w:rPr>
              <w:t>6</w:t>
            </w:r>
            <w:r>
              <w:rPr>
                <w:rFonts w:hint="eastAsia" w:ascii="STFangsong" w:hAnsi="STFangsong" w:eastAsia="STFangsong" w:cs="宋体"/>
                <w:szCs w:val="21"/>
              </w:rPr>
              <w:t>、周围环境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ascii="STFangsong" w:hAnsi="STFangsong" w:eastAsia="STFangsong" w:cs="宋体"/>
                <w:szCs w:val="21"/>
              </w:rPr>
              <w:t>距市区距离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km，距最近高速出口距离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</w:rPr>
              <w:t>km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周围景点景区（注明是否有合作）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  <w:u w:val="single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三、设施配建情况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8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1、配建基础设施</w:t>
            </w:r>
          </w:p>
          <w:p>
            <w:pPr>
              <w:snapToGrid w:val="0"/>
              <w:spacing w:line="360" w:lineRule="auto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（可多选）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□服务中心：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㎡  □餐厅   □自助售卖机    □超市     □烧烤区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□酒吧/水吧   □停车场：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车位  □公共卫生间    □公共洗浴房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□无障碍卫浴 □洗衣房  □育婴室  □公共厨房   □污水处理   □废弃物处理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  <w:vertAlign w:val="superscript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□双回路电力供应   □物品存放柜或地点    □公共广播   □会议室: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m</w:t>
            </w:r>
            <w:r>
              <w:rPr>
                <w:rFonts w:hint="eastAsia" w:ascii="STFangsong" w:hAnsi="STFangsong" w:eastAsia="STFangsong" w:cs="宋体"/>
                <w:szCs w:val="21"/>
                <w:vertAlign w:val="superscript"/>
              </w:rPr>
              <w:t>2</w:t>
            </w:r>
          </w:p>
          <w:p>
            <w:pPr>
              <w:snapToGrid w:val="0"/>
              <w:ind w:left="3360" w:hanging="3360" w:hangingChars="160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□消防设施   □监控设施   □医疗急救中心   □照明设施   □营地围墙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□其他设施：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2、配建住宿设施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□旅店房间：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间     □自驾房车营位：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个 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□营地型房车营位：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间     □帐篷营位：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</w:t>
            </w:r>
            <w:r>
              <w:rPr>
                <w:rFonts w:ascii="STFangsong" w:hAnsi="STFangsong" w:eastAsia="STFangsong" w:cs="宋体"/>
                <w:szCs w:val="21"/>
              </w:rPr>
              <w:t>m²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□篷房：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个               □集装箱营位：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间 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□其他设施：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3、配套服务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（可多选）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□WIFI    □户外用品出租   □餐饮服务     □烧烤设施出租   □交通工具租赁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□24小时淋浴  □儿童看护   □宠物寄存/看护   □接送服务  □景点票务预订   □洗衣服务     □洗车服务    □保险服务   □健身指导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□其他服务：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四、开展活动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1、开展活动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（可多选）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□汽车运动赛事   □休闲体育活动    □晚会/演出  □电影放映  □KTV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□温泉  □手工艺制作  □创意集市   □果蔬采摘   □户外婚礼  □亲子活动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□研学/夏令营    □团建拓展    □会议培训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□其他活动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2、配有体育项目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（1）常规类体育项目（可多选）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□无  □球类运动  □水上类运动 □冰雪类运动  □汽车类运动  □航空类运动 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□棋牌类运动    □科技体验类   □儿童游乐类  □民族传统项目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□其他项目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（2）休闲趣味类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体育项目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（可多选）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□无    □攻防箭   □射箭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□潘卡足球  □泡泡足球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□卡丁车    □其他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（3）拓展类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体育项目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（可多选）</w:t>
            </w:r>
          </w:p>
        </w:tc>
        <w:tc>
          <w:tcPr>
            <w:tcW w:w="3277" w:type="dxa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□无  □攀岩  □高低空探险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□丛林探险    □户外定向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□越野    □其他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五、经营情况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1、</w:t>
            </w:r>
            <w:r>
              <w:rPr>
                <w:rFonts w:ascii="STFangsong" w:hAnsi="STFangsong" w:eastAsia="STFangsong" w:cs="宋体"/>
                <w:szCs w:val="21"/>
              </w:rPr>
              <w:t>年开放周期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righ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天            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2、</w:t>
            </w:r>
            <w:r>
              <w:rPr>
                <w:rFonts w:ascii="STFangsong" w:hAnsi="STFangsong" w:eastAsia="STFangsong" w:cs="宋体"/>
                <w:szCs w:val="21"/>
              </w:rPr>
              <w:t>接待人数</w:t>
            </w:r>
          </w:p>
        </w:tc>
        <w:tc>
          <w:tcPr>
            <w:tcW w:w="3277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2018年接待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人次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2019年接待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3、营业收入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2018年营业收入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万元，利润总额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</w:rPr>
              <w:t>万元；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2019年营业收入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万元，利润总额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</w:t>
            </w:r>
            <w:r>
              <w:rPr>
                <w:rFonts w:hint="eastAsia" w:ascii="STFangsong" w:hAnsi="STFangsong" w:eastAsia="STFangsong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4、2019年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营业额占比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餐饮营业额占比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％；住宿营业额占比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％；</w:t>
            </w: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休闲活动营业额占比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％；其他常态经营活动营业额占比 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％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5、经营项目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收费价格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餐饮产品平均收费价格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元/ 餐，住宿产品平均收费价格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元/房晚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六、应对疫情情况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1、疫情对营地运营造成了哪些影响？（可选1-3项）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□经营困难，营业额下降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□融资困难 </w:t>
            </w:r>
            <w:r>
              <w:rPr>
                <w:rFonts w:ascii="STFangsong" w:hAnsi="STFangsong" w:eastAsia="STFangsong" w:cs="宋体"/>
                <w:szCs w:val="21"/>
              </w:rPr>
              <w:t xml:space="preserve">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</w:rPr>
              <w:t>□营地暂停开放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□财务负担加重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□员工无法正常到岗，管理困难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□市场拓展渠道受限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□活动无法开展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□其他</w:t>
            </w:r>
            <w:r>
              <w:rPr>
                <w:rFonts w:ascii="STFangsong" w:hAnsi="STFangsong" w:eastAsia="STFangsong" w:cs="宋体"/>
                <w:szCs w:val="21"/>
              </w:rPr>
              <w:t xml:space="preserve"> ___________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2、疫情当下，营地最迫切需要得到哪些支持？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（可选1-3项）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□降低贷款条件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□降低融资成本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□降低贷款利率 </w:t>
            </w:r>
            <w:r>
              <w:rPr>
                <w:rFonts w:ascii="STFangsong" w:hAnsi="STFangsong" w:eastAsia="STFangsong" w:cs="宋体"/>
                <w:szCs w:val="21"/>
              </w:rPr>
              <w:t xml:space="preserve"> 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□减少或延期社保缴纳额度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□减免租金 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□减免税费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□延交税款 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□其他 __</w:t>
            </w:r>
            <w:r>
              <w:rPr>
                <w:rFonts w:ascii="STFangsong" w:hAnsi="STFangsong" w:eastAsia="STFangsong" w:cs="宋体"/>
                <w:szCs w:val="21"/>
              </w:rPr>
              <w:t>__________</w:t>
            </w:r>
            <w:r>
              <w:rPr>
                <w:rFonts w:hint="eastAsia" w:ascii="STFangsong" w:hAnsi="STFangsong" w:eastAsia="STFangsong" w:cs="宋体"/>
                <w:szCs w:val="21"/>
              </w:rPr>
              <w:t>__</w:t>
            </w:r>
            <w:r>
              <w:rPr>
                <w:rFonts w:ascii="STFangsong" w:hAnsi="STFangsong" w:eastAsia="STFangsong" w:cs="宋体"/>
                <w:szCs w:val="21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3、疫情过后，营地最希望得到哪些支持？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（可选1-3项）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□政策引导 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□金融支持    □财政补贴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□减免税费 </w:t>
            </w:r>
            <w:r>
              <w:rPr>
                <w:rFonts w:ascii="STFangsong" w:hAnsi="STFangsong" w:eastAsia="STFangsong" w:cs="宋体"/>
                <w:szCs w:val="21"/>
              </w:rPr>
              <w:t xml:space="preserve"> 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□减免租金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□技术支持 </w:t>
            </w:r>
            <w:r>
              <w:rPr>
                <w:rFonts w:ascii="STFangsong" w:hAnsi="STFangsong" w:eastAsia="STFangsong" w:cs="宋体"/>
                <w:szCs w:val="21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□人才支持    □政府和企事业单位文体活动倾斜引流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□其他 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ascii="STFangsong" w:hAnsi="STFangsong" w:eastAsia="STFangsong" w:cs="宋体"/>
                <w:szCs w:val="21"/>
              </w:rPr>
              <w:t>4</w:t>
            </w:r>
            <w:r>
              <w:rPr>
                <w:rFonts w:hint="eastAsia" w:ascii="STFangsong" w:hAnsi="STFangsong" w:eastAsia="STFangsong" w:cs="宋体"/>
                <w:szCs w:val="21"/>
              </w:rPr>
              <w:t>、疫情期间，营地采取了哪些防疫措施？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ascii="STFangsong" w:hAnsi="STFangsong" w:eastAsia="STFangsong" w:cs="宋体"/>
                <w:szCs w:val="21"/>
              </w:rPr>
              <w:t>5</w:t>
            </w:r>
            <w:r>
              <w:rPr>
                <w:rFonts w:hint="eastAsia" w:ascii="STFangsong" w:hAnsi="STFangsong" w:eastAsia="STFangsong" w:cs="宋体"/>
                <w:szCs w:val="21"/>
              </w:rPr>
              <w:t>、为应对疫情的影响，营地采取了哪些运营措施？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6、本年度上半年营业额相较于上一年度同期营业额变化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○提高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%</w:t>
            </w:r>
            <w:r>
              <w:rPr>
                <w:rFonts w:ascii="STFangsong" w:hAnsi="STFangsong" w:eastAsia="STFangsong" w:cs="宋体"/>
                <w:szCs w:val="21"/>
              </w:rPr>
              <w:t xml:space="preserve">               </w:t>
            </w:r>
            <w:r>
              <w:rPr>
                <w:rFonts w:hint="eastAsia" w:ascii="STFangsong" w:hAnsi="STFangsong" w:eastAsia="STFangsong" w:cs="宋体"/>
                <w:szCs w:val="21"/>
              </w:rPr>
              <w:t>○降低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</w:t>
            </w:r>
            <w:r>
              <w:rPr>
                <w:rFonts w:ascii="STFangsong" w:hAnsi="STFangsong" w:eastAsia="STFangsong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STFangsong" w:hAnsi="STFangsong" w:eastAsia="STFangsong" w:cs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七、营地推广方式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（可多选）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 xml:space="preserve">□传统媒体（如：报刊、电视、广播等）  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□网络媒体（如：微博、微信公众号、短视频平台、APP等）</w:t>
            </w:r>
          </w:p>
          <w:p>
            <w:pPr>
              <w:snapToGrid w:val="0"/>
              <w:rPr>
                <w:rFonts w:ascii="STFangsong" w:hAnsi="STFangsong" w:eastAsia="STFangsong" w:cs="宋体"/>
                <w:szCs w:val="21"/>
                <w:vertAlign w:val="superscript"/>
              </w:rPr>
            </w:pPr>
            <w:r>
              <w:rPr>
                <w:rFonts w:hint="eastAsia" w:ascii="STFangsong" w:hAnsi="STFangsong" w:eastAsia="STFangsong" w:cs="宋体"/>
                <w:szCs w:val="21"/>
              </w:rPr>
              <w:t>□赛事活动          □展会</w:t>
            </w:r>
            <w:r>
              <w:rPr>
                <w:rFonts w:hint="eastAsia" w:ascii="STFangsong" w:hAnsi="STFangsong" w:eastAsia="STFangsong" w:cs="宋体"/>
                <w:szCs w:val="21"/>
                <w:vertAlign w:val="superscript"/>
              </w:rPr>
              <w:t xml:space="preserve"> </w:t>
            </w:r>
            <w:r>
              <w:rPr>
                <w:rFonts w:hint="eastAsia" w:ascii="STFangsong" w:hAnsi="STFangsong" w:eastAsia="STFangsong" w:cs="宋体"/>
                <w:szCs w:val="21"/>
              </w:rPr>
              <w:t xml:space="preserve">              □其他：</w:t>
            </w:r>
            <w:r>
              <w:rPr>
                <w:rFonts w:hint="eastAsia" w:ascii="STFangsong" w:hAnsi="STFangsong" w:eastAsia="STFangsong" w:cs="宋体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八、营地现阶段</w:t>
            </w:r>
          </w:p>
          <w:p>
            <w:pPr>
              <w:snapToGrid w:val="0"/>
              <w:jc w:val="center"/>
              <w:rPr>
                <w:rFonts w:ascii="STFangsong" w:hAnsi="STFangsong" w:eastAsia="STFangsong" w:cs="宋体"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经营问题或难题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STFangsong" w:hAnsi="STFangsong" w:eastAsia="STFangsong" w:cs="宋体"/>
                <w:b/>
                <w:szCs w:val="21"/>
              </w:rPr>
            </w:pPr>
            <w:r>
              <w:rPr>
                <w:rFonts w:hint="eastAsia" w:ascii="STFangsong" w:hAnsi="STFangsong" w:eastAsia="STFangsong" w:cs="宋体"/>
                <w:b/>
                <w:szCs w:val="21"/>
              </w:rPr>
              <w:t>九、营地概述</w:t>
            </w:r>
          </w:p>
        </w:tc>
        <w:tc>
          <w:tcPr>
            <w:tcW w:w="795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STFangsong" w:hAnsi="STFangsong" w:eastAsia="STFangsong" w:cs="宋体"/>
                <w:szCs w:val="21"/>
              </w:rPr>
            </w:pPr>
          </w:p>
        </w:tc>
      </w:tr>
    </w:tbl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  <w:r>
        <w:rPr>
          <w:rFonts w:ascii="STFangsong" w:hAnsi="STFangsong" w:eastAsia="STFangsong" w:cs="Times New Roman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63500</wp:posOffset>
                </wp:positionV>
                <wp:extent cx="6048375" cy="39052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-708" w:leftChars="-337" w:firstLine="720" w:firstLineChars="300"/>
                              <w:contextualSpacing/>
                            </w:pPr>
                            <w:r>
                              <w:rPr>
                                <w:rFonts w:hint="eastAsia" w:ascii="楷体" w:hAnsi="楷体" w:eastAsia="楷体" w:cs="宋体"/>
                                <w:sz w:val="24"/>
                                <w:szCs w:val="21"/>
                              </w:rPr>
                              <w:t>填表单位：                      填报联系人：</w:t>
                            </w:r>
                            <w:r>
                              <w:rPr>
                                <w:rFonts w:hint="eastAsia" w:ascii="楷体" w:hAnsi="楷体" w:eastAsia="楷体" w:cs="宋体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楷体" w:hAnsi="楷体" w:eastAsia="楷体" w:cs="宋体"/>
                                <w:sz w:val="24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楷体" w:hAnsi="楷体" w:eastAsia="楷体" w:cs="宋体"/>
                                <w:sz w:val="24"/>
                                <w:szCs w:val="21"/>
                              </w:rPr>
                              <w:t xml:space="preserve">       联系电话：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1.6pt;margin-top:5pt;height:30.75pt;width:476.25pt;z-index:251659264;mso-width-relative:page;mso-height-relative:page;" filled="f" stroked="f" coordsize="21600,21600" o:gfxdata="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i0qINcAAAAJAQAADwAAAAAAAAABACAAAAAiAAAA&#10;ZHJzL2Rvd25yZXYueG1sUEsBAhQAFAAAAAgAh07iQEmbUhQIAgAA3Q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-708" w:leftChars="-337" w:firstLine="720" w:firstLineChars="300"/>
                        <w:contextualSpacing/>
                      </w:pPr>
                      <w:r>
                        <w:rPr>
                          <w:rFonts w:hint="eastAsia" w:ascii="楷体" w:hAnsi="楷体" w:eastAsia="楷体" w:cs="宋体"/>
                          <w:sz w:val="24"/>
                          <w:szCs w:val="21"/>
                        </w:rPr>
                        <w:t>填表单位：                      填报联系人：</w:t>
                      </w:r>
                      <w:r>
                        <w:rPr>
                          <w:rFonts w:hint="eastAsia" w:ascii="楷体" w:hAnsi="楷体" w:eastAsia="楷体" w:cs="宋体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rFonts w:hint="eastAsia" w:ascii="楷体" w:hAnsi="楷体" w:eastAsia="楷体" w:cs="宋体"/>
                          <w:sz w:val="24"/>
                          <w:szCs w:val="21"/>
                        </w:rPr>
                        <w:tab/>
                      </w:r>
                      <w:r>
                        <w:rPr>
                          <w:rFonts w:hint="eastAsia" w:ascii="楷体" w:hAnsi="楷体" w:eastAsia="楷体" w:cs="宋体"/>
                          <w:sz w:val="24"/>
                          <w:szCs w:val="21"/>
                        </w:rPr>
                        <w:t xml:space="preserve">       联系电话：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snapToGrid w:val="0"/>
        <w:spacing w:line="20" w:lineRule="exac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widowControl/>
        <w:jc w:val="left"/>
        <w:rPr>
          <w:rFonts w:ascii="STFangsong" w:hAnsi="STFangsong" w:eastAsia="STFangsong" w:cs="Times New Roman"/>
          <w:b/>
          <w:sz w:val="32"/>
          <w:szCs w:val="21"/>
        </w:rPr>
      </w:pPr>
    </w:p>
    <w:p>
      <w:pPr>
        <w:ind w:right="42" w:rightChars="2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1790700" cy="1798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13125" r="13124" b="1312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" w:rightChars="20"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在线填报链接：</w:t>
      </w:r>
      <w:r>
        <w:rPr>
          <w:rFonts w:ascii="仿宋" w:hAnsi="仿宋" w:eastAsia="仿宋" w:cs="Times New Roman"/>
          <w:sz w:val="28"/>
          <w:szCs w:val="28"/>
        </w:rPr>
        <w:t>https://www.wjx.cn/jq/86015386.aspx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2"/>
    <w:rsid w:val="000B7E18"/>
    <w:rsid w:val="00105B5D"/>
    <w:rsid w:val="001104A6"/>
    <w:rsid w:val="00151117"/>
    <w:rsid w:val="00194F2D"/>
    <w:rsid w:val="001D1CE4"/>
    <w:rsid w:val="001D5E5A"/>
    <w:rsid w:val="0022176E"/>
    <w:rsid w:val="002F3CCF"/>
    <w:rsid w:val="00326F39"/>
    <w:rsid w:val="00340080"/>
    <w:rsid w:val="003C3768"/>
    <w:rsid w:val="0041726B"/>
    <w:rsid w:val="00481499"/>
    <w:rsid w:val="004A6002"/>
    <w:rsid w:val="005A4C5D"/>
    <w:rsid w:val="00732434"/>
    <w:rsid w:val="00897E34"/>
    <w:rsid w:val="008F1EA4"/>
    <w:rsid w:val="00914689"/>
    <w:rsid w:val="00A44A9D"/>
    <w:rsid w:val="00A51E35"/>
    <w:rsid w:val="00A74EF6"/>
    <w:rsid w:val="00AB7F44"/>
    <w:rsid w:val="00B41273"/>
    <w:rsid w:val="00C1085E"/>
    <w:rsid w:val="00C90A93"/>
    <w:rsid w:val="00CB0287"/>
    <w:rsid w:val="00D2011D"/>
    <w:rsid w:val="00D454CC"/>
    <w:rsid w:val="00DF5D73"/>
    <w:rsid w:val="00E649AD"/>
    <w:rsid w:val="00EF5926"/>
    <w:rsid w:val="110A013C"/>
    <w:rsid w:val="158221AB"/>
    <w:rsid w:val="1D791975"/>
    <w:rsid w:val="30A33CAC"/>
    <w:rsid w:val="60756C86"/>
    <w:rsid w:val="64624E76"/>
    <w:rsid w:val="65F02E92"/>
    <w:rsid w:val="6B586FE9"/>
    <w:rsid w:val="6D0D02B7"/>
    <w:rsid w:val="6D176F53"/>
    <w:rsid w:val="7002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755</Words>
  <Characters>4306</Characters>
  <Lines>35</Lines>
  <Paragraphs>10</Paragraphs>
  <TotalTime>1</TotalTime>
  <ScaleCrop>false</ScaleCrop>
  <LinksUpToDate>false</LinksUpToDate>
  <CharactersWithSpaces>5051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2020-08-19T07:06:00Z</dcterms:created>
  <dc:creator>荣 龙</dc:creator>
  <cp:lastModifiedBy>Hawson</cp:lastModifiedBy>
  <cp:lastPrinted>2020-08-19T09:04:00Z</cp:lastPrinted>
  <dcterms:modified xsi:type="dcterms:W3CDTF">2020-08-28T03:24:26Z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