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before="0" w:after="0" w:line="240" w:lineRule="auto"/>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中国田径协会场地内赛事疫情防控指南</w:t>
      </w:r>
    </w:p>
    <w:p>
      <w:pPr>
        <w:pStyle w:val="2"/>
        <w:pageBreakBefore w:val="0"/>
        <w:kinsoku/>
        <w:wordWrap/>
        <w:overflowPunct/>
        <w:topLinePunct w:val="0"/>
        <w:autoSpaceDE/>
        <w:autoSpaceDN/>
        <w:bidi w:val="0"/>
        <w:adjustRightInd/>
        <w:spacing w:before="0" w:after="0" w:line="240" w:lineRule="auto"/>
        <w:jc w:val="center"/>
        <w:textAlignment w:val="auto"/>
        <w:rPr>
          <w:rFonts w:hint="eastAsia" w:ascii="方正小标宋简体" w:hAnsi="方正小标宋简体" w:eastAsia="方正小标宋简体" w:cs="方正小标宋简体"/>
          <w:b w:val="0"/>
          <w:bCs w:val="0"/>
        </w:rPr>
      </w:pPr>
    </w:p>
    <w:p>
      <w:pPr>
        <w:pStyle w:val="2"/>
        <w:pageBreakBefore w:val="0"/>
        <w:kinsoku/>
        <w:wordWrap/>
        <w:overflowPunct/>
        <w:topLinePunct w:val="0"/>
        <w:autoSpaceDE/>
        <w:autoSpaceDN/>
        <w:bidi w:val="0"/>
        <w:adjustRightInd/>
        <w:spacing w:before="0" w:after="0" w:line="240" w:lineRule="auto"/>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val="en-US" w:eastAsia="zh-CN"/>
        </w:rPr>
        <w:t xml:space="preserve">第一章 </w:t>
      </w:r>
      <w:r>
        <w:rPr>
          <w:rFonts w:hint="eastAsia" w:ascii="方正小标宋简体" w:hAnsi="方正小标宋简体" w:eastAsia="方正小标宋简体" w:cs="方正小标宋简体"/>
          <w:b w:val="0"/>
          <w:bCs w:val="0"/>
          <w:sz w:val="32"/>
          <w:szCs w:val="32"/>
        </w:rPr>
        <w:t>参赛运动队疫情防控指南</w:t>
      </w:r>
    </w:p>
    <w:p>
      <w:pPr>
        <w:pageBreakBefore w:val="0"/>
        <w:kinsoku/>
        <w:wordWrap/>
        <w:overflowPunct/>
        <w:topLinePunct w:val="0"/>
        <w:autoSpaceDE/>
        <w:autoSpaceDN/>
        <w:bidi w:val="0"/>
        <w:adjustRightInd/>
        <w:spacing w:line="240" w:lineRule="auto"/>
        <w:textAlignment w:val="auto"/>
        <w:rPr>
          <w:rFonts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一、参赛运动队旅行疫情防控措施</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（一）赴赛区前</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人员根据参赛的有关规定和要求，将参赛人员（运动员、教练组成员及随队任何人员下同）名单报给赛区组委会和赛区疫情防控领导小组，须提供出发地报到前7日内（含报到日）的有效“核酸检测阴性证明”（证明需注明本人身份证号码或国务院客户端核酸检测证明电子版），并将检测结果带到赛区。各运动队须保证做过核酸检测后，一直停留在相对封闭的基地。</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2、下载“绿色健康码”每天登记打码</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人员到赛区报到时，需由赛区工作人员对所有人员扫健康码和行程码，进行健康状态和通信大数据行程卡查验，因此，所有参赛人员下载目前居住城市的“绿色健康码”小程序，填写相关信息，做到每天登录打码。</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3、在接到赛事通知后，各</w:t>
      </w:r>
      <w:r>
        <w:rPr>
          <w:rFonts w:hint="eastAsia" w:ascii="仿宋_GB2312" w:hAnsi="仿宋_GB2312" w:eastAsia="仿宋_GB2312" w:cs="仿宋_GB2312"/>
          <w:sz w:val="32"/>
          <w:szCs w:val="32"/>
          <w:lang w:val="en-US" w:eastAsia="zh-CN"/>
        </w:rPr>
        <w:t>参赛</w:t>
      </w:r>
      <w:r>
        <w:rPr>
          <w:rFonts w:hint="eastAsia" w:ascii="仿宋_GB2312" w:hAnsi="仿宋_GB2312" w:eastAsia="仿宋_GB2312" w:cs="仿宋_GB2312"/>
          <w:sz w:val="32"/>
          <w:szCs w:val="32"/>
        </w:rPr>
        <w:t>队一定要提前制定好赴赛区途中的疫情防控的各项措施。</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（1）参赛竞走队在接到邀请赛通知后，全体参赛人员在出发前均需参加核酸检测，赴赛区前7日内，检测所有参赛人员均显示合格，方可前往赛区。</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（2）在前往赛区比赛前，各代表队应对所有参赛人员进行疫情防控知识教育，并严格各项纪律。</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（二）旅行途中</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1、各代表队参赛人员乘坐飞机、高铁等长途交通工具包括在市内乘坐交通工具时，必须全程佩戴口罩，并尽可能佩戴一次性手套。</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参赛人员乘坐飞机、高铁等长途交通工具前往赛区，应尽可能购买相对集中区域的机票、车票，避免与其他人员近距离接触，同时本团队人员应尽可能分散就座。如为单独出行，应尽量避免与其他人员近距离接触。</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3、所有参赛人员乘坐飞机、高铁等长途交通工具时，应妥善保留票务信息。如遇到疑问或突发情况，可及时与相关航空公司、铁路公司服务热线进行联系。</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4、旅行途中，应尽量避免接触公共场所可能被高频触摸的物体和部位，尽量避免在公共场所饮食。</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5、参赛人员乘坐长途交通工具抵达赛区指定酒店后，所有人员必须在酒店接受一次核酸检测。在核酸检测结果出来前，所有人员必须留在自己的房间内。检测合格后，方可获得参赛资格。</w:t>
      </w:r>
    </w:p>
    <w:p>
      <w:pPr>
        <w:pageBreakBefore w:val="0"/>
        <w:tabs>
          <w:tab w:val="left" w:pos="456"/>
        </w:tabs>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参赛</w:t>
      </w:r>
      <w:r>
        <w:rPr>
          <w:rFonts w:hint="eastAsia" w:ascii="仿宋_GB2312" w:hAnsi="仿宋_GB2312" w:eastAsia="仿宋_GB2312" w:cs="仿宋_GB2312"/>
          <w:sz w:val="32"/>
          <w:szCs w:val="32"/>
        </w:rPr>
        <w:t>队住宿、餐饮疫情防控措施</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（一）参赛队在赛区指定酒店住宿时，尽可能安排同一代表队人员在同一楼层住宿，与其他竞走队或人员相对隔离。</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（二）比赛期间，各运动队人员一起在赛区指定酒店住宿、饮食，尽量避免近距离接触与比赛无关人员。</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参赛人员在赛区住宿期间，实行相对封闭管理。除了按计划统一去场馆进行训练、比赛外，所有参赛人员不得离开酒店和酒店内指定的活动区域。如确需外出，必须得到赛事组委会、赛区疫情防控部门的批准。</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（四）参赛人员在赛区指定酒店就餐时，应按照赛区安排在专用区域就坐。就餐期间要避免面对面就餐，尽量避免谈话交流并缩短就餐时间。</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（五）参赛人员在酒店内活动（包括就餐、乘坐电梯、楼梯等）时，应尽量避免与本队之外其他人员发生近距离接触。</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1、乘坐电梯时佩戴口罩，与同乘者尽量保持距离。</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2、按电梯按键时，可以用面巾纸或消毒纸巾隔开，避免用手直接触碰，触碰后也要及时洗手。</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（六）赛区指定酒店应设置专门隔离室，并配备专业疫情防控人员，发现疑似病例或确诊病例，第一时间妥善处置。应立即向赛事疫情防控领导小组汇报，并由当地防疫部门评估赛事是否继续。</w:t>
      </w: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（七）养成良好的卫生习惯，勤洗手，尽量避免触摸公共区域可能被高频触摸的物体和部位。注意室内通风换气。</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1.优先打开窗户，采用自然通风。有条件的可以开启排风扇等抽气装置以加强室内空气流动。</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2.使用集中空调通风系统时，应当保证集中空调通风系统运转正常。应关闭回风，使用全新风运行，确保室内有足够的新风量，通风每次20～30分钟。</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三、参赛队在赛区乘坐市内交通时的疫情防控措施</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参赛人员在抵达、离开赛区城市时，必须统一乘坐赛区指定的、经过消毒的车辆。如确有乘坐市内交通工具必要，须事前报赛区组委会，乘坐期间必须佩戴口罩，并记录自己的乘坐时间、出租车车牌号等信息，及时用免洗消毒液擦拭手部。</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赛期间，所有参赛人员必须统一乘坐赛区组委会提供的、经过消毒的专用车辆往返训练、比赛场馆，并禁止与比赛无关的其他人员搭乘。上下车过程中，尽量减少与其他人近距离接触。每次乘车前往训练场和比赛场，上车前必须测量体温，合格者才能上车。</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四、运动队在赛区比赛、训练时的疫情防控措施</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(一)各运动队每天必须对所有参赛人员进行至少三次体温检测,由队医或工作人员负责每天三次(上午、中午、晚上)检测，并详细记录。</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（二)赛场须做好室内通风、消毒工作。比赛开始前和结束后，赛区工作人员须对设施设备等竞赛用品等进行全面消毒。</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比赛</w:t>
      </w:r>
      <w:r>
        <w:rPr>
          <w:rFonts w:hint="eastAsia" w:ascii="仿宋_GB2312" w:hAnsi="仿宋_GB2312" w:eastAsia="仿宋_GB2312" w:cs="仿宋_GB2312"/>
          <w:sz w:val="32"/>
          <w:szCs w:val="32"/>
        </w:rPr>
        <w:t>场地、体能测试的田径场馆应为运动员设立专门入口、通道，由专门出入口【运动员、教练员等参赛人员出入口】进入</w:t>
      </w:r>
      <w:r>
        <w:rPr>
          <w:rFonts w:hint="eastAsia" w:ascii="仿宋_GB2312" w:hAnsi="仿宋_GB2312" w:eastAsia="仿宋_GB2312" w:cs="仿宋_GB2312"/>
          <w:sz w:val="32"/>
          <w:szCs w:val="32"/>
          <w:lang w:val="en-US" w:eastAsia="zh-CN"/>
        </w:rPr>
        <w:t>比赛</w:t>
      </w:r>
      <w:r>
        <w:rPr>
          <w:rFonts w:hint="eastAsia" w:ascii="仿宋_GB2312" w:hAnsi="仿宋_GB2312" w:eastAsia="仿宋_GB2312" w:cs="仿宋_GB2312"/>
          <w:sz w:val="32"/>
          <w:szCs w:val="32"/>
        </w:rPr>
        <w:t>场地、体能测试的田径场馆，所有人员须进行体温检测，低于37.3度者方可进入</w:t>
      </w:r>
      <w:r>
        <w:rPr>
          <w:rFonts w:hint="eastAsia" w:ascii="仿宋_GB2312" w:hAnsi="仿宋_GB2312" w:eastAsia="仿宋_GB2312" w:cs="仿宋_GB2312"/>
          <w:sz w:val="32"/>
          <w:szCs w:val="32"/>
          <w:lang w:val="en-US" w:eastAsia="zh-CN"/>
        </w:rPr>
        <w:t>比赛</w:t>
      </w:r>
      <w:r>
        <w:rPr>
          <w:rFonts w:hint="eastAsia" w:ascii="仿宋_GB2312" w:hAnsi="仿宋_GB2312" w:eastAsia="仿宋_GB2312" w:cs="仿宋_GB2312"/>
          <w:sz w:val="32"/>
          <w:szCs w:val="32"/>
        </w:rPr>
        <w:t>场地、体能测试的田径场馆，随后沿专门通道【运动员、教练员等参赛人员专门通道】进入休息室。比赛结束后,运动员须沿专门通道、专门出入口离开赛场、返回驻地。</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(四)赛区必须在</w:t>
      </w:r>
      <w:r>
        <w:rPr>
          <w:rFonts w:hint="eastAsia" w:ascii="仿宋_GB2312" w:hAnsi="仿宋_GB2312" w:eastAsia="仿宋_GB2312" w:cs="仿宋_GB2312"/>
          <w:sz w:val="32"/>
          <w:szCs w:val="32"/>
          <w:lang w:val="en-US" w:eastAsia="zh-CN"/>
        </w:rPr>
        <w:t>比赛</w:t>
      </w:r>
      <w:r>
        <w:rPr>
          <w:rFonts w:hint="eastAsia" w:ascii="仿宋_GB2312" w:hAnsi="仿宋_GB2312" w:eastAsia="仿宋_GB2312" w:cs="仿宋_GB2312"/>
          <w:sz w:val="32"/>
          <w:szCs w:val="32"/>
        </w:rPr>
        <w:t>场地、体能测试的田径场馆内设置专门隔离室,并配备专业卫生防疫人员，在比赛、训练时发现疑似病例第一时间按照防控要求妥善处置。</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比赛期间，如参赛人员出现感冒、发热、咳嗽等状况,尤其是体温≥37.3度者,赛场疫情防控责任人应在做好防护措施的前提下隔离出现症状人员，及时做出初步判断，并将情况上报赛区疫情防控领导小组，以备采取进一步相关措施。</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eastAsia="zh-CN"/>
        </w:rPr>
        <w:t>比赛</w:t>
      </w:r>
      <w:r>
        <w:rPr>
          <w:rFonts w:hint="eastAsia" w:ascii="仿宋_GB2312" w:hAnsi="仿宋_GB2312" w:eastAsia="仿宋_GB2312" w:cs="仿宋_GB2312"/>
          <w:sz w:val="32"/>
          <w:szCs w:val="32"/>
        </w:rPr>
        <w:t>场地、体能测试的田径场馆内须进行严格、细致区域划分【场馆内分绿区（竞赛区域——运动员、教练员、裁判员、记录台人员等300人左右，除运动员外均须佩戴口罩）、黄区（媒体及转播区域——20人左右，佩戴口罩）、蓝区（其它工作人员，佩戴口罩）等】，确保运动员、教练员、裁判员等减少与其他人员近距离接触机会。</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(七)比赛期间，如参赛人员出现其它伤病需要赴医院就医，疫情防控责任人须第一时间上报赛区疫情防控领导小组。在送医过程中，须做好必要的防护措施。</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(八)养成良好的卫生习惯，勤洗手，尽量避免触摸公共区域可能被高频触摸的物体和部位，注意室内通风。</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(九)在公共环境下尽量避免与非本队人员近距离接触。</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ascii="仿宋_GB2312" w:hAnsi="仿宋_GB2312" w:eastAsia="仿宋_GB2312" w:cs="仿宋_GB2312"/>
          <w:sz w:val="32"/>
          <w:szCs w:val="32"/>
        </w:rPr>
      </w:pPr>
    </w:p>
    <w:p>
      <w:pPr>
        <w:pStyle w:val="2"/>
        <w:pageBreakBefore w:val="0"/>
        <w:kinsoku/>
        <w:wordWrap/>
        <w:overflowPunct/>
        <w:topLinePunct w:val="0"/>
        <w:autoSpaceDE/>
        <w:autoSpaceDN/>
        <w:bidi w:val="0"/>
        <w:adjustRightInd/>
        <w:spacing w:before="0" w:after="0" w:line="240" w:lineRule="auto"/>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val="en-US" w:eastAsia="zh-CN"/>
        </w:rPr>
        <w:t xml:space="preserve">第二章 </w:t>
      </w:r>
      <w:r>
        <w:rPr>
          <w:rFonts w:hint="eastAsia" w:ascii="方正小标宋简体" w:hAnsi="方正小标宋简体" w:eastAsia="方正小标宋简体" w:cs="方正小标宋简体"/>
          <w:b w:val="0"/>
          <w:bCs w:val="0"/>
          <w:sz w:val="32"/>
          <w:szCs w:val="32"/>
        </w:rPr>
        <w:t>裁判员、工作人员疫情防控指南</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一、各赛区的裁判员、工作人员、转播及媒体人员、志愿者等，均适用于本章内容。</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二、赛区须对参与比赛工作的上述所有工作人员，建立健康档案。不同的工作人员群体，须明确疫情防控责任人，负责与赛区疫情防控领导小组进行沟通。</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(一)上述比赛工作人员，应保证在比赛期间每天进行两次体温检测，不得超过37.3℃，体温合格者方可上岗工作。</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(二)上述比赛工作人员，如需乘坐飞机、火车等长途交通工具前往、离开赛区，旅行途中须佩戴口罩，应尽可能避免与其他人员近距离接触。同时，应妥善保管个人购票信息。</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比赛工作人员，必须严格遵守赛区疫情防控相关制度，统一住宿，统一就餐，统一乘坐交通工具，严禁擅自离开酒店。如有特殊情况，须提前向赛区疫情防控领导小组申请，并遵守相关防疫措施和检查程序。</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(四)上述比赛工作人员，除裁判员在比赛开始前至比赛结束期间在比赛、训练场馆内均须佩戴口罩。裁判员在完成比赛执裁任务时不用佩戴口罩，其他场合须佩戴口罩。</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(五)上述比赛工作人员在赛区酒店就餐时，如条件允许，应采用自助餐方式，尽可能分散就餐。</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(六)上述比赛工作人员，日常应保持良好的卫生习惯，勤洗手，尽量避免触摸公共场所可能被高频触摸的物体和部位，注意室内通风。</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(七)上述人员在赛区往返比赛场地、酒店时，必须统一乘坐由赛区提供的车辆，并禁止其他人员搭乘。</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三、裁判员、其他各类工作人员（本地参赛人员除外）在比赛正式开始前，均须接受所在地核酸检测，到达赛区后须第二次进行核酸检测，两次的检测合格方可参与竞赛工作。</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(一)裁判员（含技术代表、技术官员等）</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1.所有裁判员在接到参赛通知后，须在报到前7日内（含报到日）进行一次核酸检测，并在不晚于报到前拿到检测结果，检测显示合格，方可在赛区入住。</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2.所有裁判员抵达赛区后，必须按照组委会安排接受一次核酸检测，以规避旅途感染风险。在获得核酸检测结果前，所有裁判员必须留在房间不得外出。检测合格方可参与竞赛工作。</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3.赛区如果在比赛期间出现一例裁判员核酸检测呈阳性者，竞赛疫情防控领导小组将根据当地卫生防疫部门专业评估意见，决定是否继续本赛区比赛。</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各类非本地工作人员在开赛前抵达赛区后，必须按照组委会安排接受一次核酸检测，检测合格方可参与竞赛工作。赛区如果在比赛期间出现一例任何工作人员核酸检测呈阳性者，竞赛疫情防控领导小组将根据当地卫生防疫部门专业评估意见，决定是否继续本赛区比赛。</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四、比赛期间</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(一)所有工作人员在比赛期间，须严格按照赛区规定，在规定区域活动，尽量减少与其他区域人员近距离接触。 </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(二)所有工作人员在比赛期间，须进行两次体温测试。从进入赛场到离开赛场期间，所有工作人员均须佩戴口罩。</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(三)记录台工作人员因工作环境所限，可按照原有间距在记录台就座，但必须佩戴口罩。</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(四)赛后电视台记者采访、新闻发布会媒体采访时，媒体记者均须佩戴口罩，并与运动员保持1米以上距离。教练员、运动员也须佩戴口罩，参加发布会的教练员、运动员、记者均须分散就座。</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(五)赛会与当地卫生防疫部门协调，派出专业防疫人员在比赛期间常驻赛场。</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bookmarkStart w:id="0" w:name="_Toc40203409"/>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jc w:val="center"/>
        <w:textAlignment w:val="auto"/>
        <w:rPr>
          <w:rFonts w:ascii="仿宋_GB2312" w:hAnsi="仿宋_GB2312" w:eastAsia="仿宋_GB2312" w:cs="仿宋_GB2312"/>
          <w:sz w:val="32"/>
          <w:szCs w:val="32"/>
        </w:rPr>
      </w:pPr>
    </w:p>
    <w:p>
      <w:pPr>
        <w:pStyle w:val="2"/>
        <w:pageBreakBefore w:val="0"/>
        <w:kinsoku/>
        <w:wordWrap/>
        <w:overflowPunct/>
        <w:topLinePunct w:val="0"/>
        <w:autoSpaceDE/>
        <w:autoSpaceDN/>
        <w:bidi w:val="0"/>
        <w:adjustRightInd/>
        <w:spacing w:before="0" w:after="0" w:line="240" w:lineRule="auto"/>
        <w:jc w:val="both"/>
        <w:textAlignment w:val="auto"/>
        <w:rPr>
          <w:rFonts w:hint="eastAsia" w:ascii="方正小标宋简体" w:hAnsi="方正小标宋简体" w:eastAsia="方正小标宋简体" w:cs="方正小标宋简体"/>
          <w:b w:val="0"/>
          <w:bCs w:val="0"/>
        </w:rPr>
      </w:pPr>
    </w:p>
    <w:p>
      <w:pPr>
        <w:pStyle w:val="2"/>
        <w:pageBreakBefore w:val="0"/>
        <w:kinsoku/>
        <w:wordWrap/>
        <w:overflowPunct/>
        <w:topLinePunct w:val="0"/>
        <w:autoSpaceDE/>
        <w:autoSpaceDN/>
        <w:bidi w:val="0"/>
        <w:adjustRightInd/>
        <w:spacing w:before="0" w:after="0" w:line="240" w:lineRule="auto"/>
        <w:jc w:val="center"/>
        <w:textAlignment w:val="auto"/>
        <w:rPr>
          <w:rFonts w:ascii="宋体" w:hAnsi="宋体" w:cs="宋体"/>
        </w:rPr>
      </w:pPr>
      <w:r>
        <w:rPr>
          <w:rFonts w:hint="eastAsia" w:ascii="方正小标宋简体" w:hAnsi="方正小标宋简体" w:eastAsia="方正小标宋简体" w:cs="方正小标宋简体"/>
          <w:b w:val="0"/>
          <w:bCs w:val="0"/>
          <w:sz w:val="32"/>
          <w:szCs w:val="32"/>
          <w:lang w:val="en-US" w:eastAsia="zh-CN"/>
        </w:rPr>
        <w:t xml:space="preserve">第三章 </w:t>
      </w:r>
      <w:r>
        <w:rPr>
          <w:rFonts w:hint="eastAsia" w:ascii="方正小标宋简体" w:hAnsi="方正小标宋简体" w:eastAsia="方正小标宋简体" w:cs="方正小标宋简体"/>
          <w:b w:val="0"/>
          <w:bCs w:val="0"/>
          <w:sz w:val="32"/>
          <w:szCs w:val="32"/>
        </w:rPr>
        <w:t>场馆疫情防控指南</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一、体育场馆防疫赛前准备</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训练用体育场馆运营单位须成立疫情防控领导小组，与赛区疫情防控领导小组保持沟通。须对日常进入体育场馆的工作人员建立健康档案，并从测试赛前至少14天起进行健康监测，每天至少两次对工作人员进行体温检测。</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（一）体育场须保证每天做好通风工作</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1、体育场馆每天应优先打开窗户采用自然通风，每天通风不少于两次，每次30分钟。</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疫情防控期间，建议暂停使用中央空调，如有必要使用集中空调通风系统，必须预先对集中空调通风系统进行专业清洗，清洗后再进行规范消毒，并定时对集中空调通风系统进行检查、换气、清洗和消毒。使用集中空调通风系统时，应当保证集中空调通风系统运转正常。应关闭回风，使用全新风运行，确保室内有足够的新风量。</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（二）体育场馆须保证每天做好消毒工作</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1、工作人员须每天对体育场馆室内地面进行消毒，地面可用含有效氯浓度为500mg/L的含氯消毒剂拖拭，作用30分钟后再用清水拖拭干净。</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2、工作人员每天对体育场馆高频率接触部位，可选用擦拭、喷雾的方法，一般选择有效氯浓度为500mg/L的含氯消毒剂，作用30分钟后再用清水擦拭干净，每天至少一次。</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育场馆内卫生间，工作人员可用有效氯浓度为500mg/L的含氯消毒剂擦拭门把手、水龙头、马桶按钮、洗手台等高频接触部位。洗手池、便池等每天至少清洗并消毒一次，卫生间地面、墙面可用500mg/L的含氯消毒剂拖地和擦拭消毒。</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（三）保洁和工作人员须每日按时更换自己的防护用品，必须佩戴口罩。</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（四）体育场馆内应设立口罩回收专用垃圾箱，每天对回收垃圾袋内的口罩进行消毒，并清理转运。</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二、赛前健康检查和安保工作</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赛区须对参加此次竞走比赛健康检查、安保工作的所有工作人员建立健康档案，并进行疫情防控知识培训和必要的技能操作培训。</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1、赛区对参加健康检查、安保工作的所有工作人员须建立严格的工作人员健康档案，并从测试赛前至少14天起进行健康监测，每天至少两次对工作人员进行体温检测。</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2、体育场馆须根据赛区实际人数和情况，购置足够的体温计、额温枪、口罩、消毒液、洗手液等防疫物品。</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3、参与赛事保障工作的健康检查、安保单位，须对工作人员进行新冠肺炎疫情知识培训以及体温计、额温枪、口罩、消毒液、洗手液等防疫物品使用培训，保证规范使用。</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三、参赛人员抵达赛区后训练安排</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人员在进入赛区体育场馆训练前，由场馆各入口安排的专门工作人员，进行证件查验，并使用额温枪检查进场人员体温，对体温高于37.3度者劝退，如发现有进一步异常身体症状者，应及时报告赛区疫情防控领导小组。体温合格后方可入场训练。</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2、运动员与工作人员应自备个人用品（毛巾、水壶等）个人用品不要交叉使用。</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3、训练开始前，赛区应对训练器材、设施和功能用房进行彻底消毒，并做到一训一消毒。</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4、训练期间，原则上只有队员、教练员可以参加训练，未经过核酸检测的其他非必要人员不能进入训练场地。</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四、比赛日疫情防控要求</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（一）比赛当日开赛前防疫要求</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1、运动员乘坐的大巴在使用前应接受彻底的消毒，消毒后至运动员出发前，除司机外，不应有其他人员再行进入大巴。司机应确保根据赛区要求做好个人防护，上车前使用免洗消毒用品洗手。</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2、参赛队抵达体育场馆，各入口处应安排专门工作人员，使用额温枪检查进场人员体温，对体温高于37.3度者劝退，如发现有进一步身体症状者，应及时报告赛区疫情防控领导小组。</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3、运动员抵达后，应通过运动员专用通道进入体育场馆，除赛时裁判员外的其他进入专用区域（绿区——运动员、教练员、裁判员专区）的工作者必须佩戴口罩，运动员专用通道内应无其他人员。</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4、赛前热身时各参赛队应错峰进出比赛场地，避免人员聚集。</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5、运动员在比赛场地内避免交谈，保持一米以上的安全距离。</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6、在比赛场地内避免吐痰，如确因生理原因需要吐痰或呕吐等，应由随队医务人员提供一次性纸袋，在确保远离他人的情况处理。</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（二）比赛中防疫要求</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体育场内设有专门的隔离室，一旦在比赛过程中出现发热、咳嗽等症状的新冠肺炎疑似病例，须第一时间让其戴上N95口罩后安置在隔离室，并及时通报驻赛场的专业卫生防疫人员，由专车送当地发热门诊处置。</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五、比赛后防疫要求</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各个参赛队在比赛后应维持良好的秩序，确保参赛人员教练员在不与其他人员有近距离接触的情况下离开体育场。</w:t>
      </w:r>
    </w:p>
    <w:bookmarkEnd w:id="0"/>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p>
    <w:p>
      <w:pPr>
        <w:pStyle w:val="2"/>
        <w:pageBreakBefore w:val="0"/>
        <w:numPr>
          <w:ilvl w:val="0"/>
          <w:numId w:val="0"/>
        </w:numPr>
        <w:kinsoku/>
        <w:wordWrap/>
        <w:overflowPunct/>
        <w:topLinePunct w:val="0"/>
        <w:autoSpaceDE/>
        <w:autoSpaceDN/>
        <w:bidi w:val="0"/>
        <w:adjustRightInd/>
        <w:spacing w:before="0" w:after="0" w:line="240" w:lineRule="auto"/>
        <w:jc w:val="center"/>
        <w:textAlignment w:val="auto"/>
        <w:rPr>
          <w:rFonts w:hint="eastAsia" w:ascii="宋体" w:hAnsi="宋体" w:cs="宋体"/>
          <w:sz w:val="32"/>
          <w:szCs w:val="32"/>
        </w:rPr>
      </w:pPr>
      <w:r>
        <w:rPr>
          <w:rFonts w:hint="eastAsia" w:ascii="方正小标宋简体" w:hAnsi="方正小标宋简体" w:eastAsia="方正小标宋简体" w:cs="方正小标宋简体"/>
          <w:b w:val="0"/>
          <w:bCs w:val="0"/>
          <w:sz w:val="32"/>
          <w:szCs w:val="32"/>
          <w:lang w:val="en-US" w:eastAsia="zh-CN"/>
        </w:rPr>
        <w:t xml:space="preserve">第四章 </w:t>
      </w:r>
      <w:r>
        <w:rPr>
          <w:rFonts w:hint="eastAsia" w:ascii="方正小标宋简体" w:hAnsi="方正小标宋简体" w:eastAsia="方正小标宋简体" w:cs="方正小标宋简体"/>
          <w:b w:val="0"/>
          <w:bCs w:val="0"/>
          <w:sz w:val="32"/>
          <w:szCs w:val="32"/>
        </w:rPr>
        <w:t>酒店驻地疫情防控指南</w:t>
      </w:r>
    </w:p>
    <w:p>
      <w:pPr>
        <w:numPr>
          <w:ilvl w:val="0"/>
          <w:numId w:val="0"/>
        </w:numPr>
      </w:pP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一、所有参赛人员须入住赛区指定酒店。参赛队伍每两个人一个房间，尽可能保证同一参赛队伍人员</w:t>
      </w:r>
      <w:bookmarkStart w:id="1" w:name="_GoBack"/>
      <w:bookmarkEnd w:id="1"/>
      <w:r>
        <w:rPr>
          <w:rFonts w:hint="eastAsia" w:ascii="仿宋_GB2312" w:hAnsi="仿宋_GB2312" w:eastAsia="仿宋_GB2312" w:cs="仿宋_GB2312"/>
          <w:sz w:val="32"/>
          <w:szCs w:val="32"/>
        </w:rPr>
        <w:t>入住同一楼层。</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二、赛区指定驻地的餐饮、住宿相关负责人员要与赛事疫情防控领导小组保持沟通，并严格执行赛事疫情防控管理制度和应急机制</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三、赛区指定驻地房间要确保通风条件良好，在自然通风的同时，要开启排风扇等抽气装置以加强室内空气流通。</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四、酒店驻地入口设立体温检测岗，对进入人员进行体温测量，必要时进行复测。如发现有发热等症状的人员，应及时登记，并与赛事疫情防控责任人联系。驻地大堂等明显位置可摆设免洗洗手液。</w:t>
      </w:r>
    </w:p>
    <w:p>
      <w:pPr>
        <w:pageBreakBefore w:val="0"/>
        <w:kinsoku/>
        <w:wordWrap/>
        <w:overflowPunct/>
        <w:topLinePunct w:val="0"/>
        <w:autoSpaceDE/>
        <w:autoSpaceDN/>
        <w:bidi w:val="0"/>
        <w:adjustRightInd/>
        <w:spacing w:line="240" w:lineRule="auto"/>
        <w:ind w:left="0" w:leftChars="0" w:firstLine="596"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五、所有参赛人员在公寓内公共场所活动，必须佩戴口罩。</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六、各参赛队伍办理入住前须进行核酸检测，检测报告未出结果前不得集中就餐。餐厅为参赛队伍和各类工作人员设立专用就餐区域，原则上不得交叉就餐。</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七、酒店驻地内应设立专门隔离室，并配备防护服、医用口罩等专业防护物资，一旦发现新冠肺炎疑似病例，须第一时间佩戴口罩安置在隔离室，并及时通报赛事疫情防控负责人员，由专车送当地发热门诊处置。</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八、酒店驻地的工作人员实行每日健康监测制度，体温低于37.3度方可上岗工作。工作人员在工作过程中须佩戴口罩，注意保持个人卫生，勤洗手，工作服保持清洁卫生。</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九、酒店驻地应做好日常健康防护工作。</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（一）在醒目位置张贴健康提示，做好新冠肺炎防控知识宣传。</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（二）保持环境卫生清洁，及时清理垃圾。在公共场所醒目位置增设有害标识垃圾桶，用于投放使用过的口罩。</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（三）洗手间应保持清洁和干爽，提供抑菌洗手液，保证水龙头等设施正常使用。</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（四）公共物品及公共接触物品或部位要加强清洗和消毒，每天消毒不少于三次。</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十、餐厅在提供餐饮服务中，必须保证环境卫生良好，工作人员健康状况良好。</w:t>
      </w:r>
    </w:p>
    <w:p>
      <w:pPr>
        <w:pageBreakBefore w:val="0"/>
        <w:kinsoku/>
        <w:wordWrap/>
        <w:overflowPunct/>
        <w:topLinePunct w:val="0"/>
        <w:autoSpaceDE/>
        <w:autoSpaceDN/>
        <w:bidi w:val="0"/>
        <w:adjustRightIn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供餐单位应严格执行市场监督管理局和赛事相关要求，严格对食品供应商生产许可证及检验合格证进行审查；禁止采购内源毒性食品、野生动物、野菜、野生蘑菇、海产品等食品原材料；食谱菜肴品种、数量应便于规模制作，应多选用蒸、煮类菜肴，禁止提供生食海鲜；制作的食品应生熟分类，烧熟烧透，避免交叉污染；严格做好食品留样工作。</w:t>
      </w:r>
    </w:p>
    <w:p>
      <w:pPr>
        <w:pageBreakBefore w:val="0"/>
        <w:kinsoku/>
        <w:wordWrap/>
        <w:overflowPunct/>
        <w:topLinePunct w:val="0"/>
        <w:autoSpaceDE/>
        <w:autoSpaceDN/>
        <w:bidi w:val="0"/>
        <w:adjustRightInd/>
        <w:spacing w:line="240" w:lineRule="auto"/>
        <w:textAlignment w:val="auto"/>
        <w:rPr>
          <w:rFonts w:hint="eastAsia"/>
        </w:rPr>
      </w:pPr>
    </w:p>
    <w:sectPr>
      <w:headerReference r:id="rId3" w:type="default"/>
      <w:footerReference r:id="rId4" w:type="default"/>
      <w:pgSz w:w="11906" w:h="16838"/>
      <w:pgMar w:top="1701" w:right="1800" w:bottom="1440" w:left="1800" w:header="850"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Light">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FFFFFF" w:sz="4" w:space="1"/>
      </w:pBdr>
      <w:jc w:val="left"/>
      <w:rPr>
        <w:rFonts w:hint="eastAsia" w:ascii="黑体" w:hAnsi="黑体" w:eastAsia="黑体" w:cs="黑体"/>
        <w:b/>
        <w:bCs/>
        <w:sz w:val="24"/>
        <w:szCs w:val="24"/>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68"/>
    <w:rsid w:val="000A2A80"/>
    <w:rsid w:val="000A3FF5"/>
    <w:rsid w:val="000D113D"/>
    <w:rsid w:val="00157F66"/>
    <w:rsid w:val="00172E4A"/>
    <w:rsid w:val="00186D3B"/>
    <w:rsid w:val="001C687D"/>
    <w:rsid w:val="00214306"/>
    <w:rsid w:val="00215C68"/>
    <w:rsid w:val="00261044"/>
    <w:rsid w:val="002614AE"/>
    <w:rsid w:val="002A6E11"/>
    <w:rsid w:val="002D04FC"/>
    <w:rsid w:val="002E6EB1"/>
    <w:rsid w:val="003637D5"/>
    <w:rsid w:val="003776D1"/>
    <w:rsid w:val="003A20F8"/>
    <w:rsid w:val="003E30D8"/>
    <w:rsid w:val="003F0E9B"/>
    <w:rsid w:val="00422531"/>
    <w:rsid w:val="004B5F91"/>
    <w:rsid w:val="00564CCC"/>
    <w:rsid w:val="00583661"/>
    <w:rsid w:val="0059711F"/>
    <w:rsid w:val="00601B37"/>
    <w:rsid w:val="00603B4F"/>
    <w:rsid w:val="006123EB"/>
    <w:rsid w:val="00664F14"/>
    <w:rsid w:val="00683369"/>
    <w:rsid w:val="006D0EA1"/>
    <w:rsid w:val="0071499D"/>
    <w:rsid w:val="007613EA"/>
    <w:rsid w:val="00771069"/>
    <w:rsid w:val="00793D94"/>
    <w:rsid w:val="007A1588"/>
    <w:rsid w:val="00812B98"/>
    <w:rsid w:val="00853097"/>
    <w:rsid w:val="008A1D0E"/>
    <w:rsid w:val="0090551E"/>
    <w:rsid w:val="00917DB0"/>
    <w:rsid w:val="009A5B69"/>
    <w:rsid w:val="009C6F42"/>
    <w:rsid w:val="00A202A6"/>
    <w:rsid w:val="00A256B7"/>
    <w:rsid w:val="00A36F6A"/>
    <w:rsid w:val="00A61B2E"/>
    <w:rsid w:val="00AB2C87"/>
    <w:rsid w:val="00AD0DC5"/>
    <w:rsid w:val="00B01E5B"/>
    <w:rsid w:val="00B24404"/>
    <w:rsid w:val="00B45598"/>
    <w:rsid w:val="00B652E6"/>
    <w:rsid w:val="00B862CF"/>
    <w:rsid w:val="00BB4BE6"/>
    <w:rsid w:val="00C00DD2"/>
    <w:rsid w:val="00C56143"/>
    <w:rsid w:val="00CD58C4"/>
    <w:rsid w:val="00CE372C"/>
    <w:rsid w:val="00D0170D"/>
    <w:rsid w:val="00D35D87"/>
    <w:rsid w:val="00D41009"/>
    <w:rsid w:val="00D42C41"/>
    <w:rsid w:val="00D64D68"/>
    <w:rsid w:val="00DD3361"/>
    <w:rsid w:val="00E25517"/>
    <w:rsid w:val="00E32A83"/>
    <w:rsid w:val="00E55E8E"/>
    <w:rsid w:val="00E60C79"/>
    <w:rsid w:val="00E623E8"/>
    <w:rsid w:val="00E93BDB"/>
    <w:rsid w:val="00F04241"/>
    <w:rsid w:val="00F51484"/>
    <w:rsid w:val="00FA42FE"/>
    <w:rsid w:val="00FB6B32"/>
    <w:rsid w:val="00FC2D8A"/>
    <w:rsid w:val="01D814E0"/>
    <w:rsid w:val="01FF1809"/>
    <w:rsid w:val="07C412E8"/>
    <w:rsid w:val="09404865"/>
    <w:rsid w:val="0A020476"/>
    <w:rsid w:val="0A621B1D"/>
    <w:rsid w:val="0A835607"/>
    <w:rsid w:val="0BB13073"/>
    <w:rsid w:val="0ED95831"/>
    <w:rsid w:val="18E311B9"/>
    <w:rsid w:val="1C066179"/>
    <w:rsid w:val="211F0414"/>
    <w:rsid w:val="2218502C"/>
    <w:rsid w:val="225220D6"/>
    <w:rsid w:val="227674C5"/>
    <w:rsid w:val="23483FD7"/>
    <w:rsid w:val="24157916"/>
    <w:rsid w:val="259F645D"/>
    <w:rsid w:val="26A47E71"/>
    <w:rsid w:val="26CD6898"/>
    <w:rsid w:val="27133F0F"/>
    <w:rsid w:val="28D052A9"/>
    <w:rsid w:val="2A4C260D"/>
    <w:rsid w:val="2AB80BC3"/>
    <w:rsid w:val="2ADA75AB"/>
    <w:rsid w:val="2C8B5DCE"/>
    <w:rsid w:val="2D7F6A6F"/>
    <w:rsid w:val="2FE80EAA"/>
    <w:rsid w:val="33D35180"/>
    <w:rsid w:val="348E236C"/>
    <w:rsid w:val="35FE3D5D"/>
    <w:rsid w:val="36AE2CA4"/>
    <w:rsid w:val="38E5395B"/>
    <w:rsid w:val="3B5B52B8"/>
    <w:rsid w:val="3F691398"/>
    <w:rsid w:val="3FA34A96"/>
    <w:rsid w:val="415B52A0"/>
    <w:rsid w:val="434B56A5"/>
    <w:rsid w:val="44D32B19"/>
    <w:rsid w:val="44E6605E"/>
    <w:rsid w:val="451543EE"/>
    <w:rsid w:val="483C6F02"/>
    <w:rsid w:val="494772B9"/>
    <w:rsid w:val="50FA246C"/>
    <w:rsid w:val="53413568"/>
    <w:rsid w:val="55810C5D"/>
    <w:rsid w:val="5B033421"/>
    <w:rsid w:val="5B34432F"/>
    <w:rsid w:val="5D744214"/>
    <w:rsid w:val="5D957CD9"/>
    <w:rsid w:val="61026F87"/>
    <w:rsid w:val="61F411C7"/>
    <w:rsid w:val="632B55D6"/>
    <w:rsid w:val="64AD06E8"/>
    <w:rsid w:val="67356AC0"/>
    <w:rsid w:val="68995290"/>
    <w:rsid w:val="696F3046"/>
    <w:rsid w:val="6C1B5218"/>
    <w:rsid w:val="6DC10AC5"/>
    <w:rsid w:val="6E827FE3"/>
    <w:rsid w:val="6F084795"/>
    <w:rsid w:val="6FED60D0"/>
    <w:rsid w:val="70D76A62"/>
    <w:rsid w:val="73504E31"/>
    <w:rsid w:val="74972BBD"/>
    <w:rsid w:val="754A7794"/>
    <w:rsid w:val="76BD399A"/>
    <w:rsid w:val="795E7B12"/>
    <w:rsid w:val="7B7E2794"/>
    <w:rsid w:val="7D681048"/>
    <w:rsid w:val="7EC66B10"/>
    <w:rsid w:val="7F434E50"/>
    <w:rsid w:val="7FEC09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locked/>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locked/>
    <w:uiPriority w:val="99"/>
    <w:pPr>
      <w:widowControl/>
      <w:spacing w:after="100" w:line="259" w:lineRule="auto"/>
      <w:jc w:val="left"/>
    </w:pPr>
    <w:rPr>
      <w:kern w:val="0"/>
      <w:sz w:val="22"/>
      <w:szCs w:val="22"/>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99"/>
    <w:rPr>
      <w:rFonts w:cs="Times New Roman"/>
      <w:color w:val="auto"/>
      <w:u w:val="single"/>
    </w:rPr>
  </w:style>
  <w:style w:type="character" w:customStyle="1" w:styleId="12">
    <w:name w:val="批注框文本 Char"/>
    <w:basedOn w:val="10"/>
    <w:link w:val="3"/>
    <w:semiHidden/>
    <w:qFormat/>
    <w:locked/>
    <w:uiPriority w:val="99"/>
    <w:rPr>
      <w:rFonts w:ascii="Times New Roman" w:hAnsi="Times New Roman" w:eastAsia="宋体" w:cs="Times New Roman"/>
      <w:sz w:val="18"/>
      <w:szCs w:val="18"/>
    </w:rPr>
  </w:style>
  <w:style w:type="character" w:customStyle="1" w:styleId="13">
    <w:name w:val="页眉 Char"/>
    <w:basedOn w:val="10"/>
    <w:link w:val="5"/>
    <w:semiHidden/>
    <w:qFormat/>
    <w:locked/>
    <w:uiPriority w:val="99"/>
    <w:rPr>
      <w:rFonts w:ascii="Times New Roman" w:hAnsi="Times New Roman" w:eastAsia="宋体" w:cs="Times New Roman"/>
      <w:sz w:val="18"/>
      <w:szCs w:val="18"/>
    </w:rPr>
  </w:style>
  <w:style w:type="character" w:customStyle="1" w:styleId="14">
    <w:name w:val="页脚 Char"/>
    <w:basedOn w:val="10"/>
    <w:link w:val="4"/>
    <w:semiHidden/>
    <w:qFormat/>
    <w:locked/>
    <w:uiPriority w:val="99"/>
    <w:rPr>
      <w:rFonts w:ascii="Times New Roman" w:hAnsi="Times New Roman" w:eastAsia="宋体" w:cs="Times New Roman"/>
      <w:sz w:val="18"/>
      <w:szCs w:val="18"/>
    </w:rPr>
  </w:style>
  <w:style w:type="paragraph" w:customStyle="1" w:styleId="15">
    <w:name w:val="TOC Heading1"/>
    <w:basedOn w:val="2"/>
    <w:next w:val="1"/>
    <w:qFormat/>
    <w:uiPriority w:val="99"/>
    <w:pPr>
      <w:widowControl/>
      <w:spacing w:before="240" w:after="0" w:line="259" w:lineRule="auto"/>
      <w:jc w:val="left"/>
      <w:outlineLvl w:val="9"/>
    </w:pPr>
    <w:rPr>
      <w:rFonts w:ascii="?? Light" w:hAnsi="?? Light" w:cs="?? Light"/>
      <w:b w:val="0"/>
      <w:bCs w:val="0"/>
      <w:color w:val="2F5496"/>
      <w:kern w:val="0"/>
      <w:sz w:val="32"/>
      <w:szCs w:val="32"/>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8828</Words>
  <Characters>8967</Characters>
  <Lines>2</Lines>
  <Paragraphs>1</Paragraphs>
  <TotalTime>11</TotalTime>
  <ScaleCrop>false</ScaleCrop>
  <LinksUpToDate>false</LinksUpToDate>
  <CharactersWithSpaces>9249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2018-06-02T01:25:00Z</dcterms:created>
  <dc:creator>Administrator</dc:creator>
  <cp:lastModifiedBy>熊瑛</cp:lastModifiedBy>
  <cp:lastPrinted>2020-07-20T02:46:00Z</cp:lastPrinted>
  <dcterms:modified xsi:type="dcterms:W3CDTF">2020-08-06T03:54:09Z</dcterms:modified>
  <dc:title>锦州市滨海体育管理中心简介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