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仿宋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6"/>
        </w:rPr>
        <w:t>2020年全国老年人柔力球（套路）教练员、裁判员</w:t>
      </w:r>
    </w:p>
    <w:p>
      <w:pPr>
        <w:jc w:val="center"/>
        <w:rPr>
          <w:rFonts w:hint="eastAsia" w:ascii="方正小标宋简体" w:hAnsi="仿宋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培训班（网络）课程安排表</w:t>
      </w:r>
    </w:p>
    <w:p>
      <w:pPr>
        <w:rPr>
          <w:rFonts w:hint="eastAsia"/>
        </w:rPr>
      </w:pPr>
    </w:p>
    <w:tbl>
      <w:tblPr>
        <w:tblStyle w:val="2"/>
        <w:tblW w:w="9394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843"/>
        <w:gridCol w:w="476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47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5月25日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（周一）</w:t>
            </w: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1.《美好生活》套路简介；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2.学习《美好生活》套路第1-3节。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  榕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娄步月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全文明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  力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红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杨金星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1.复习《美好生活》套路第1-3节；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2.前3节重点、难点解析，答疑。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5月26日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（周二）</w:t>
            </w: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学习《美好生活》套路第4-6节；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1.复习《美好生活》套路第4-6节；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2.第4-6节重点、难点解析，答疑。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5月27日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（周三）</w:t>
            </w: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学习《美好生活》套路第7-9节；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1.复习《美好生活》套路第7-9节；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2.第7-9节重点、难点解析，答疑。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5月28日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（周四）</w:t>
            </w: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学习《美好生活》套路第10-12节； 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1.复习《美好生活》套路第10-12节；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2.第10-12节重点、难点解析，答疑。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5月29日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（周五）</w:t>
            </w: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新技术及难度动作专题；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  <w:tc>
          <w:tcPr>
            <w:tcW w:w="4763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1.柔力球课程设计、教学大纲和教案的准备；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2.《美好生活》套路之教学方法汇总。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67AC"/>
    <w:rsid w:val="075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2020-04-22T13:31:00Z</dcterms:created>
  <dc:creator>❤️Chloe M</dc:creator>
  <cp:lastModifiedBy>❤️Chloe M</cp:lastModifiedBy>
  <dcterms:modified xsi:type="dcterms:W3CDTF">2020-04-22T13:31:40Z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