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附加2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b/>
          <w:bCs w:val="0"/>
          <w:sz w:val="44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36"/>
          <w:lang w:val="en-US" w:eastAsia="zh-CN"/>
        </w:rPr>
        <w:t>《企业资质材料》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织机构代码副本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税务登记证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至少一年的纳税证明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（以上均为复印件但须加盖公章）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961698"/>
    <w:multiLevelType w:val="singleLevel"/>
    <w:tmpl w:val="FD9616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161B"/>
    <w:rsid w:val="09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2020-04-16T07:45:00Z</dcterms:created>
  <dc:creator>蒋越</dc:creator>
  <cp:lastModifiedBy>蒋越</cp:lastModifiedBy>
  <dcterms:modified xsi:type="dcterms:W3CDTF">2020-04-16T07:46:25Z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