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4" w:rsidRDefault="00D16A4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070F4" w:rsidRDefault="00D16A4C"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ascii="方正小标宋_GBK" w:eastAsia="方正小标宋_GBK" w:hAnsi="仿宋" w:hint="eastAsia"/>
          <w:sz w:val="40"/>
          <w:szCs w:val="40"/>
        </w:rPr>
        <w:t>2020</w:t>
      </w:r>
      <w:r>
        <w:rPr>
          <w:rFonts w:ascii="方正小标宋_GBK" w:eastAsia="方正小标宋_GBK" w:hAnsi="仿宋" w:hint="eastAsia"/>
          <w:sz w:val="40"/>
          <w:szCs w:val="40"/>
        </w:rPr>
        <w:t>年全国射击比赛裁判员推荐表</w:t>
      </w:r>
    </w:p>
    <w:bookmarkEnd w:id="0"/>
    <w:p w:rsidR="00F070F4" w:rsidRDefault="00D16A4C">
      <w:pPr>
        <w:snapToGrid w:val="0"/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推荐单位（公章）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134"/>
        <w:gridCol w:w="1418"/>
        <w:gridCol w:w="992"/>
        <w:gridCol w:w="1984"/>
        <w:gridCol w:w="1969"/>
      </w:tblGrid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推荐人姓名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推荐顺序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申请执裁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比赛名称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（等级、分数）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枪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枪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飞碟</w:t>
            </w:r>
            <w:r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培训情况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培训班名称：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月，地点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运动经历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全国性比赛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执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裁经历</w:t>
            </w:r>
            <w:proofErr w:type="gramEnd"/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0F4">
        <w:trPr>
          <w:trHeight w:val="68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  <w:p w:rsidR="00F070F4" w:rsidRDefault="00D16A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070F4" w:rsidRDefault="00F070F4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070F4" w:rsidRDefault="00D16A4C">
            <w:pPr>
              <w:wordWrap w:val="0"/>
              <w:snapToGrid w:val="0"/>
              <w:spacing w:line="3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F070F4" w:rsidRDefault="00D16A4C">
            <w:pPr>
              <w:wordWrap w:val="0"/>
              <w:snapToGrid w:val="0"/>
              <w:spacing w:line="3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</w:tc>
      </w:tr>
    </w:tbl>
    <w:p w:rsidR="00F070F4" w:rsidRDefault="00D16A4C">
      <w:pPr>
        <w:widowControl/>
        <w:snapToGrid w:val="0"/>
        <w:spacing w:beforeLines="50" w:before="156" w:line="288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b/>
          <w:color w:val="080808"/>
          <w:kern w:val="0"/>
          <w:szCs w:val="21"/>
        </w:rPr>
        <w:t>注：</w:t>
      </w:r>
      <w:r>
        <w:rPr>
          <w:rFonts w:ascii="宋体" w:hAnsi="宋体" w:cs="宋体" w:hint="eastAsia"/>
          <w:color w:val="080808"/>
          <w:kern w:val="0"/>
          <w:szCs w:val="21"/>
        </w:rPr>
        <w:t>1.</w:t>
      </w:r>
      <w:r>
        <w:rPr>
          <w:rFonts w:ascii="宋体" w:hAnsi="宋体" w:cs="宋体" w:hint="eastAsia"/>
          <w:color w:val="080808"/>
          <w:kern w:val="0"/>
          <w:szCs w:val="21"/>
        </w:rPr>
        <w:t>须保证所填写个人信息的真实和完整。</w:t>
      </w:r>
      <w:r>
        <w:rPr>
          <w:rFonts w:ascii="宋体" w:hAnsi="宋体" w:cs="宋体" w:hint="eastAsia"/>
          <w:color w:val="080808"/>
          <w:kern w:val="0"/>
          <w:szCs w:val="21"/>
        </w:rPr>
        <w:t xml:space="preserve"> </w:t>
      </w:r>
    </w:p>
    <w:p w:rsidR="00F070F4" w:rsidRDefault="00D16A4C">
      <w:pPr>
        <w:widowControl/>
        <w:snapToGrid w:val="0"/>
        <w:spacing w:line="288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    2. </w:t>
      </w:r>
      <w:r>
        <w:rPr>
          <w:rFonts w:ascii="宋体" w:hAnsi="宋体" w:cs="宋体" w:hint="eastAsia"/>
          <w:color w:val="080808"/>
          <w:kern w:val="0"/>
          <w:szCs w:val="21"/>
        </w:rPr>
        <w:t>推荐单位由省级体育部门盖章。</w:t>
      </w:r>
    </w:p>
    <w:p w:rsidR="00F070F4" w:rsidRDefault="00D16A4C">
      <w:pPr>
        <w:widowControl/>
        <w:snapToGrid w:val="0"/>
        <w:spacing w:line="288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    3.可在裁判员等级</w:t>
      </w:r>
      <w:proofErr w:type="gramStart"/>
      <w:r>
        <w:rPr>
          <w:rFonts w:ascii="宋体" w:hAnsi="宋体" w:cs="宋体" w:hint="eastAsia"/>
          <w:color w:val="080808"/>
          <w:kern w:val="0"/>
          <w:szCs w:val="21"/>
        </w:rPr>
        <w:t>专项</w:t>
      </w:r>
      <w:r>
        <w:rPr>
          <w:rFonts w:ascii="宋体" w:hAnsi="宋体" w:cs="宋体" w:hint="eastAsia"/>
          <w:color w:val="080808"/>
          <w:kern w:val="0"/>
          <w:szCs w:val="21"/>
        </w:rPr>
        <w:t>栏选择</w:t>
      </w:r>
      <w:proofErr w:type="gramEnd"/>
      <w:r>
        <w:rPr>
          <w:rFonts w:ascii="宋体" w:hAnsi="宋体" w:cs="宋体" w:hint="eastAsia"/>
          <w:color w:val="080808"/>
          <w:kern w:val="0"/>
          <w:szCs w:val="21"/>
        </w:rPr>
        <w:t>专项打√。</w:t>
      </w:r>
    </w:p>
    <w:p w:rsidR="00F070F4" w:rsidRDefault="00D16A4C">
      <w:pPr>
        <w:widowControl/>
        <w:snapToGrid w:val="0"/>
        <w:spacing w:line="288" w:lineRule="auto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    4. </w:t>
      </w:r>
      <w:r>
        <w:rPr>
          <w:rFonts w:ascii="宋体" w:hAnsi="宋体" w:cs="宋体" w:hint="eastAsia"/>
          <w:color w:val="080808"/>
          <w:kern w:val="0"/>
          <w:szCs w:val="21"/>
        </w:rPr>
        <w:t>请另附裁判等级证明及英语能力相关证书复印件或证明（如培训、结业证书）。</w:t>
      </w:r>
    </w:p>
    <w:p w:rsidR="00F070F4" w:rsidRDefault="00D16A4C">
      <w:pPr>
        <w:widowControl/>
        <w:snapToGrid w:val="0"/>
        <w:spacing w:line="288" w:lineRule="auto"/>
        <w:ind w:firstLine="420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5. </w:t>
      </w:r>
      <w:r>
        <w:rPr>
          <w:rFonts w:ascii="宋体" w:hAnsi="宋体" w:cs="宋体" w:hint="eastAsia"/>
          <w:color w:val="080808"/>
          <w:kern w:val="0"/>
          <w:szCs w:val="21"/>
        </w:rPr>
        <w:t>将根据就近、各省均衡发展、支持西部发展、培养年轻裁判员以及人员新老搭配原则选派裁判。</w:t>
      </w:r>
    </w:p>
    <w:p w:rsidR="00F070F4" w:rsidRDefault="00D16A4C">
      <w:pPr>
        <w:widowControl/>
        <w:snapToGrid w:val="0"/>
        <w:spacing w:line="288" w:lineRule="auto"/>
        <w:ind w:firstLine="420"/>
        <w:jc w:val="left"/>
        <w:rPr>
          <w:rFonts w:ascii="宋体" w:hAnsi="宋体" w:cs="宋体"/>
          <w:color w:val="080808"/>
          <w:kern w:val="0"/>
          <w:szCs w:val="21"/>
        </w:rPr>
      </w:pPr>
      <w:r>
        <w:rPr>
          <w:rFonts w:ascii="宋体" w:hAnsi="宋体" w:cs="宋体" w:hint="eastAsia"/>
          <w:color w:val="080808"/>
          <w:kern w:val="0"/>
          <w:szCs w:val="21"/>
        </w:rPr>
        <w:t xml:space="preserve">6. </w:t>
      </w:r>
      <w:r>
        <w:rPr>
          <w:rFonts w:ascii="宋体" w:hAnsi="宋体" w:cs="宋体" w:hint="eastAsia"/>
          <w:color w:val="080808"/>
          <w:kern w:val="0"/>
          <w:szCs w:val="21"/>
        </w:rPr>
        <w:t>将参考申请情况，综合各方面情况，对裁判员执裁场次进行安排（调剂）。</w:t>
      </w:r>
    </w:p>
    <w:p w:rsidR="00F070F4" w:rsidRDefault="00F070F4"/>
    <w:sectPr w:rsidR="00F0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533A2"/>
    <w:rsid w:val="00D16A4C"/>
    <w:rsid w:val="00F070F4"/>
    <w:rsid w:val="343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sjb</cp:lastModifiedBy>
  <cp:revision>2</cp:revision>
  <dcterms:created xsi:type="dcterms:W3CDTF">2020-01-22T00:41:00Z</dcterms:created>
  <dcterms:modified xsi:type="dcterms:W3CDTF">2020-01-22T00:41:00Z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