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4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9" w:hRule="atLeast"/>
        </w:trPr>
        <w:tc>
          <w:tcPr>
            <w:tcW w:w="9493" w:type="dxa"/>
          </w:tcPr>
          <w:p>
            <w:pPr>
              <w:jc w:val="center"/>
              <w:rPr>
                <w:rFonts w:ascii="华文中宋" w:hAnsi="华文中宋" w:eastAsia="华文中宋"/>
                <w:sz w:val="80"/>
                <w:szCs w:val="80"/>
              </w:rPr>
            </w:pPr>
            <w:r>
              <w:rPr>
                <w:rFonts w:ascii="华文中宋" w:hAnsi="华文中宋" w:eastAsia="华文中宋"/>
                <w:b/>
                <w:sz w:val="82"/>
                <w:szCs w:val="82"/>
              </w:rPr>
              <w:pict>
                <v:shape id="文本框 1" o:spid="_x0000_s1026" o:spt="202" type="#_x0000_t202" style="position:absolute;left:0pt;margin-left:-0.6pt;margin-top:5.6pt;height:65.25pt;width:464.25pt;z-index:251659264;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">
                  <v:path/>
                  <v:fill focussize="0,0"/>
                  <v:stroke on="f" weight="0.5pt" joinstyle="miter"/>
                  <v:imagedata o:title=""/>
                  <o:lock v:ext="edit"/>
                  <v:textbox>
                    <w:txbxContent>
                      <w:p>
                        <w:pPr>
                          <w:jc w:val="center"/>
                          <w:rPr>
                            <w:vanish/>
                          </w:rPr>
                        </w:pPr>
                        <w:r>
                          <w:rPr>
                            <w:rFonts w:hint="eastAsia" w:ascii="华文中宋" w:hAnsi="华文中宋" w:eastAsia="华文中宋"/>
                            <w:vanish/>
                            <w:color w:val="FF0000"/>
                            <w:spacing w:val="320"/>
                            <w:kern w:val="0"/>
                            <w:sz w:val="80"/>
                            <w:szCs w:val="80"/>
                            <w:fitText w:val="8000" w:id="0"/>
                          </w:rPr>
                          <w:t>中</w:t>
                        </w:r>
                        <w:r>
                          <w:rPr>
                            <w:rFonts w:hint="eastAsia" w:ascii="华文中宋" w:hAnsi="华文中宋" w:eastAsia="华文中宋"/>
                            <w:vanish/>
                            <w:color w:val="FF0000"/>
                            <w:kern w:val="0"/>
                            <w:sz w:val="80"/>
                            <w:szCs w:val="80"/>
                            <w:fitText w:val="8000" w:id="0"/>
                          </w:rPr>
                          <w:t>国 台 球 协 会</w:t>
                        </w:r>
                      </w:p>
                    </w:txbxContent>
                  </v:textbox>
                  <w10:anchorlock/>
                </v:shape>
              </w:pict>
            </w:r>
            <w:r>
              <w:rPr>
                <w:rFonts w:hint="eastAsia" w:ascii="华文中宋" w:hAnsi="华文中宋" w:eastAsia="华文中宋"/>
                <w:color w:val="FF0000"/>
                <w:kern w:val="0"/>
                <w:sz w:val="80"/>
                <w:szCs w:val="8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91" w:hRule="atLeast"/>
        </w:trPr>
        <w:tc>
          <w:tcPr>
            <w:tcW w:w="9493" w:type="dxa"/>
          </w:tcPr>
          <w:p>
            <w:pPr>
              <w:spacing w:beforeLines="50" w:line="247" w:lineRule="auto"/>
              <w:ind w:left="611" w:leftChars="291" w:firstLine="5424" w:firstLineChars="1695"/>
              <w:rPr>
                <w:rStyle w:val="18"/>
                <w:rFonts w:ascii="仿宋" w:hAnsi="仿宋" w:eastAsia="仿宋" w:cs="仿宋"/>
                <w:bCs/>
                <w:sz w:val="32"/>
                <w:szCs w:val="32"/>
              </w:rPr>
            </w:pPr>
            <w:bookmarkStart w:id="0" w:name="OLE_LINK7"/>
            <w:r>
              <w:rPr>
                <w:rStyle w:val="18"/>
                <w:rFonts w:hint="eastAsia" w:ascii="仿宋" w:hAnsi="仿宋" w:eastAsia="仿宋" w:cs="仿宋"/>
                <w:bCs/>
                <w:sz w:val="32"/>
                <w:szCs w:val="32"/>
              </w:rPr>
              <w:t>中台协字[2019]174号</w:t>
            </w:r>
            <w:bookmarkEnd w:id="0"/>
            <w:bookmarkStart w:id="1" w:name="OLE_LINK10"/>
          </w:p>
          <w:p>
            <w:pPr>
              <w:spacing w:beforeLines="50" w:line="247" w:lineRule="auto"/>
              <w:ind w:left="611" w:leftChars="291" w:firstLine="5424" w:firstLineChars="1695"/>
              <w:rPr>
                <w:rStyle w:val="18"/>
                <w:rFonts w:ascii="仿宋" w:hAnsi="仿宋" w:eastAsia="仿宋" w:cs="仿宋"/>
                <w:bCs/>
                <w:sz w:val="32"/>
                <w:szCs w:val="32"/>
              </w:rPr>
            </w:pPr>
          </w:p>
          <w:p>
            <w:pPr>
              <w:spacing w:line="360" w:lineRule="auto"/>
              <w:jc w:val="center"/>
              <w:rPr>
                <w:rStyle w:val="18"/>
                <w:rFonts w:ascii="宋体" w:hAnsi="宋体" w:eastAsia="宋体" w:cs="宋体"/>
                <w:b/>
                <w:sz w:val="36"/>
                <w:szCs w:val="36"/>
              </w:rPr>
            </w:pPr>
            <w:r>
              <w:rPr>
                <w:rStyle w:val="18"/>
                <w:rFonts w:hint="eastAsia" w:ascii="宋体" w:hAnsi="宋体" w:eastAsia="宋体" w:cs="宋体"/>
                <w:b/>
                <w:sz w:val="36"/>
                <w:szCs w:val="36"/>
              </w:rPr>
              <w:t>中国台球协会台球教练员技术等级制度</w:t>
            </w:r>
            <w:r>
              <w:rPr>
                <w:rStyle w:val="18"/>
                <w:rFonts w:ascii="宋体" w:hAnsi="宋体" w:eastAsia="宋体" w:cs="宋体"/>
                <w:b/>
                <w:sz w:val="36"/>
                <w:szCs w:val="36"/>
              </w:rPr>
              <w:t>（试行）</w:t>
            </w:r>
          </w:p>
          <w:p>
            <w:pPr>
              <w:spacing w:line="360" w:lineRule="auto"/>
              <w:ind w:left="611" w:leftChars="291" w:firstLine="6126" w:firstLineChars="1695"/>
              <w:rPr>
                <w:rStyle w:val="18"/>
                <w:rFonts w:ascii="宋体" w:hAnsi="宋体" w:eastAsia="宋体" w:cs="宋体"/>
                <w:b/>
                <w:sz w:val="36"/>
                <w:szCs w:val="36"/>
              </w:rPr>
            </w:pPr>
          </w:p>
          <w:bookmarkEnd w:id="1"/>
          <w:p>
            <w:pPr>
              <w:spacing w:line="360" w:lineRule="auto"/>
              <w:ind w:firstLine="640" w:firstLineChars="200"/>
              <w:rPr>
                <w:rFonts w:ascii="仿宋" w:hAnsi="仿宋" w:eastAsia="仿宋"/>
                <w:sz w:val="32"/>
                <w:szCs w:val="32"/>
              </w:rPr>
            </w:pPr>
            <w:r>
              <w:rPr>
                <w:rFonts w:ascii="仿宋" w:hAnsi="仿宋" w:eastAsia="仿宋"/>
                <w:sz w:val="32"/>
                <w:szCs w:val="32"/>
              </w:rPr>
              <w:t>第一条 为培养理论与实践相结合的台球教练员，进一步促进台球运动的发展，推动台球运动的普及与</w:t>
            </w:r>
            <w:r>
              <w:rPr>
                <w:rFonts w:hint="eastAsia" w:ascii="仿宋" w:hAnsi="仿宋" w:eastAsia="仿宋"/>
                <w:sz w:val="32"/>
                <w:szCs w:val="32"/>
              </w:rPr>
              <w:t>水平的</w:t>
            </w:r>
            <w:r>
              <w:rPr>
                <w:rFonts w:ascii="仿宋" w:hAnsi="仿宋" w:eastAsia="仿宋"/>
                <w:sz w:val="32"/>
                <w:szCs w:val="32"/>
              </w:rPr>
              <w:t>提高，根据《中华人民共和国体育法》以及国家体育总局有关规定制定本制度。</w:t>
            </w:r>
          </w:p>
          <w:p>
            <w:pPr>
              <w:spacing w:line="360" w:lineRule="auto"/>
              <w:ind w:firstLine="640" w:firstLineChars="200"/>
              <w:rPr>
                <w:rFonts w:ascii="仿宋" w:hAnsi="仿宋" w:eastAsia="仿宋"/>
                <w:sz w:val="32"/>
                <w:szCs w:val="32"/>
              </w:rPr>
            </w:pPr>
            <w:r>
              <w:rPr>
                <w:rFonts w:ascii="仿宋" w:hAnsi="仿宋" w:eastAsia="仿宋"/>
                <w:sz w:val="32"/>
                <w:szCs w:val="32"/>
              </w:rPr>
              <w:t>第二条 本制度所称台球教练员，是指在台球活动中从事教学训练指导等工作的台球专业技术人员。</w:t>
            </w:r>
          </w:p>
          <w:p>
            <w:pPr>
              <w:spacing w:line="360" w:lineRule="auto"/>
              <w:ind w:firstLine="640" w:firstLineChars="200"/>
              <w:rPr>
                <w:rFonts w:ascii="仿宋" w:hAnsi="仿宋" w:eastAsia="仿宋"/>
                <w:sz w:val="32"/>
                <w:szCs w:val="32"/>
              </w:rPr>
            </w:pPr>
            <w:r>
              <w:rPr>
                <w:rFonts w:ascii="仿宋" w:hAnsi="仿宋" w:eastAsia="仿宋"/>
                <w:sz w:val="32"/>
                <w:szCs w:val="32"/>
              </w:rPr>
              <w:t>第三条 台球教练员业务培训由中国台球协会或授权单位组织实施，技术等级称号由中国台球协会批准授予。</w:t>
            </w:r>
          </w:p>
          <w:p>
            <w:pPr>
              <w:spacing w:line="360" w:lineRule="auto"/>
              <w:ind w:firstLine="640" w:firstLineChars="200"/>
              <w:rPr>
                <w:rFonts w:ascii="仿宋" w:hAnsi="仿宋" w:eastAsia="仿宋"/>
                <w:sz w:val="32"/>
                <w:szCs w:val="32"/>
              </w:rPr>
            </w:pPr>
            <w:r>
              <w:rPr>
                <w:rFonts w:ascii="仿宋" w:hAnsi="仿宋" w:eastAsia="仿宋"/>
                <w:sz w:val="32"/>
                <w:szCs w:val="32"/>
              </w:rPr>
              <w:t>第四条 台球教练员技术等级称号分为：初级台球教练员、中级台球教练员、高级台球教练员、国家级台球教练员。各级台球教练员应具备下列条件：</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（一）具有良好道德素养，身体健康，热爱台球事业</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 xml:space="preserve">（二）具有一定文化水平，年满 </w:t>
            </w:r>
            <w:r>
              <w:rPr>
                <w:rFonts w:ascii="仿宋" w:hAnsi="仿宋" w:eastAsia="仿宋" w:cs="Calibri"/>
                <w:sz w:val="32"/>
                <w:szCs w:val="32"/>
              </w:rPr>
              <w:t xml:space="preserve">18 </w:t>
            </w:r>
            <w:r>
              <w:rPr>
                <w:rFonts w:ascii="仿宋" w:hAnsi="仿宋" w:eastAsia="仿宋"/>
                <w:sz w:val="32"/>
                <w:szCs w:val="32"/>
              </w:rPr>
              <w:t>周岁</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为中国台球协会会员；</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接受中国台球协会的管理，承担指派的工作任务</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）参加台球教练员相应等级的培训，考试合格。</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t>第五条 申请初级台球教练员技术等级还应当具备下列条件：</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（一）从事台球运动 2 年以上，了解台球运动的基本知识，初步掌握台球教学和训练方法，能够承担一般性台球活动的组织和指导工作</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（二）参加中国台球协会举办的全国台球教练员培训班，理论考试、专项技术考核（2 级）、实践考核合格。</w:t>
            </w:r>
          </w:p>
          <w:p>
            <w:pPr>
              <w:spacing w:line="360" w:lineRule="auto"/>
              <w:ind w:firstLine="640" w:firstLineChars="200"/>
              <w:rPr>
                <w:rFonts w:ascii="仿宋" w:hAnsi="仿宋" w:eastAsia="仿宋"/>
                <w:sz w:val="32"/>
                <w:szCs w:val="32"/>
              </w:rPr>
            </w:pPr>
            <w:r>
              <w:rPr>
                <w:rFonts w:ascii="仿宋" w:hAnsi="仿宋" w:eastAsia="仿宋"/>
                <w:sz w:val="32"/>
                <w:szCs w:val="32"/>
              </w:rPr>
              <w:t>第六条 申请或晋升中级台球教练员技术等级还应当具备下列条件：</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（一）具备初级台球教练员技术等级</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（二）从事台球运动 4 年以上、教练工作 2 年以上（取得初级教练资格一年以上），具有一定的教学训练实践经验，能够承担基层台球运动员的教学训练和比赛指导工作。能够制订和实施训练计划，积累技术资料，掌握台球技战术和训练方法</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（三）参加中国台球协会举办的全国台球教练员培训班，理论考试、专项技术考核（3 级）、实践考核合格。</w:t>
            </w:r>
          </w:p>
          <w:p>
            <w:pPr>
              <w:spacing w:line="360" w:lineRule="auto"/>
              <w:ind w:firstLine="640" w:firstLineChars="200"/>
              <w:rPr>
                <w:rFonts w:ascii="仿宋" w:hAnsi="仿宋" w:eastAsia="仿宋"/>
                <w:sz w:val="32"/>
                <w:szCs w:val="32"/>
              </w:rPr>
            </w:pPr>
            <w:r>
              <w:rPr>
                <w:rFonts w:ascii="仿宋" w:hAnsi="仿宋" w:eastAsia="仿宋"/>
                <w:sz w:val="32"/>
                <w:szCs w:val="32"/>
              </w:rPr>
              <w:t>第七条 申请或晋升高级台球教练员技术等级还应当具备下列条件：</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（一）具备中级台球教练员技术等级</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（二）从事台球运动 6 年以上、教练工作 4 年以上，具有较丰富的教学训练实践经验，能够承担优秀台球运动员的教学训练和比赛指导工作，掌握台球运动的发展状况、先进技战术训练方法；</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（三）所培养的运动员取得过全国或以上职业台球比赛前 8 名成绩；</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（四）参加中国台球协会举办的全国台球教练员培训班，理论考试、实践考核合格</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（五）积极从事台球理论研究，具有一定的科学研究能力。</w:t>
            </w:r>
          </w:p>
          <w:p>
            <w:pPr>
              <w:spacing w:line="360" w:lineRule="auto"/>
              <w:ind w:firstLine="640" w:firstLineChars="200"/>
              <w:rPr>
                <w:rFonts w:ascii="仿宋" w:hAnsi="仿宋" w:eastAsia="仿宋"/>
                <w:sz w:val="32"/>
                <w:szCs w:val="32"/>
              </w:rPr>
            </w:pPr>
            <w:r>
              <w:rPr>
                <w:rFonts w:ascii="仿宋" w:hAnsi="仿宋" w:eastAsia="仿宋"/>
                <w:sz w:val="32"/>
                <w:szCs w:val="32"/>
              </w:rPr>
              <w:t>第八条 申请或晋升国家级台球教练员技术等级还应当具备下列条件：</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（一）具备高级台球教练员技术等级</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（二）从事台球运动 8 年以上、教练工作 6 年以上，具有较丰富的教学训练实践经验，能够承担国家队台球运动员的教学训练和比赛指导工作，掌握台球运动的发展状况、先进技战术训练方法；</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（三）所培养的运动员取得过全国或以上职业台球比赛前 4 名成绩；</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（四）参加中国台球协会举办的全国台球教练员培训班，理论考试、实践考核合格</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（五）积极从事台球理论研究，具有一定的科学研究能力</w:t>
            </w:r>
            <w:r>
              <w:rPr>
                <w:rFonts w:hint="eastAsia" w:ascii="仿宋" w:hAnsi="仿宋" w:eastAsia="仿宋"/>
                <w:sz w:val="32"/>
                <w:szCs w:val="32"/>
              </w:rPr>
              <w:t>；</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（六）能承担培训高级及以下台球教练员的教学任务。</w:t>
            </w:r>
          </w:p>
          <w:p>
            <w:pPr>
              <w:spacing w:line="360" w:lineRule="auto"/>
              <w:ind w:firstLine="640" w:firstLineChars="200"/>
              <w:rPr>
                <w:rFonts w:ascii="仿宋" w:hAnsi="仿宋" w:eastAsia="仿宋"/>
                <w:sz w:val="32"/>
                <w:szCs w:val="32"/>
              </w:rPr>
            </w:pPr>
            <w:r>
              <w:rPr>
                <w:rFonts w:ascii="仿宋" w:hAnsi="仿宋" w:eastAsia="仿宋"/>
                <w:sz w:val="32"/>
                <w:szCs w:val="32"/>
              </w:rPr>
              <w:t>第九条 申请或晋升台球教练员技术等级称号应提交《中国台球协会等级教练员申请表》，经中国台球协会审核后，批准授予中国台球协会台球教练员技术等级称号。</w:t>
            </w:r>
          </w:p>
          <w:p>
            <w:pPr>
              <w:spacing w:line="360" w:lineRule="auto"/>
              <w:ind w:firstLine="640" w:firstLineChars="200"/>
              <w:rPr>
                <w:rFonts w:ascii="仿宋" w:hAnsi="仿宋" w:eastAsia="仿宋"/>
                <w:sz w:val="32"/>
                <w:szCs w:val="32"/>
              </w:rPr>
            </w:pPr>
            <w:r>
              <w:rPr>
                <w:rFonts w:ascii="仿宋" w:hAnsi="仿宋" w:eastAsia="仿宋"/>
                <w:sz w:val="32"/>
                <w:szCs w:val="32"/>
              </w:rPr>
              <w:t>第十条 申请等级称号的特许条件：</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一）从事过台球训练指导工作，具有运动训练专业高等学历的人员，在申请台球教练员技术等级称号时，可以适当放宽培训考核及从事教练员年限的标准，经考试合格可直接批准授予相应级别台球教练员技术等级称号。</w:t>
            </w:r>
          </w:p>
          <w:p>
            <w:pPr>
              <w:spacing w:line="360" w:lineRule="auto"/>
              <w:ind w:firstLine="640" w:firstLineChars="200"/>
              <w:contextualSpacing/>
              <w:rPr>
                <w:rFonts w:ascii="仿宋" w:hAnsi="仿宋" w:eastAsia="仿宋"/>
                <w:sz w:val="32"/>
                <w:szCs w:val="32"/>
              </w:rPr>
            </w:pPr>
            <w:r>
              <w:rPr>
                <w:rFonts w:ascii="仿宋" w:hAnsi="仿宋" w:eastAsia="仿宋"/>
                <w:sz w:val="32"/>
                <w:szCs w:val="32"/>
              </w:rPr>
              <w:t>（二）对有贡献或杰出表现的台球教练员，在申请晋升等级称号时，可以适当放宽从事教练员年限的标准；对有特别突出贡献的台球教练员，可以破格或越级晋升。</w:t>
            </w:r>
          </w:p>
          <w:p>
            <w:pPr>
              <w:tabs>
                <w:tab w:val="left" w:pos="312"/>
              </w:tabs>
              <w:ind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三）参加国内职业赛事（业余和青少年比赛除外）、国际B类、C类赛事获得冠军的运动员或培养运动员取得上述成绩的教练员（培养该运动员时间至少6年及以上且为运动员取得成绩时当值教练员），可以直接报名参加中级教练员培训。</w:t>
            </w:r>
          </w:p>
          <w:p>
            <w:pPr>
              <w:tabs>
                <w:tab w:val="left" w:pos="312"/>
              </w:tabs>
              <w:ind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（四）</w:t>
            </w:r>
            <w:r>
              <w:rPr>
                <w:rFonts w:hint="eastAsia" w:ascii="仿宋" w:hAnsi="仿宋" w:eastAsia="仿宋" w:cs="仿宋"/>
                <w:color w:val="FF0000"/>
                <w:sz w:val="32"/>
                <w:szCs w:val="32"/>
                <w:lang w:val="en-US" w:eastAsia="zh-CN"/>
              </w:rPr>
              <w:t>近</w:t>
            </w:r>
            <w:bookmarkStart w:id="2" w:name="_GoBack"/>
            <w:bookmarkEnd w:id="2"/>
            <w:r>
              <w:rPr>
                <w:rFonts w:hint="eastAsia" w:ascii="仿宋" w:hAnsi="仿宋" w:eastAsia="仿宋" w:cs="仿宋"/>
                <w:color w:val="FF0000"/>
                <w:sz w:val="32"/>
                <w:szCs w:val="32"/>
                <w:lang w:val="en-US" w:eastAsia="zh-CN"/>
              </w:rPr>
              <w:t>六年内</w:t>
            </w:r>
            <w:r>
              <w:rPr>
                <w:rFonts w:hint="eastAsia" w:ascii="仿宋" w:hAnsi="仿宋" w:eastAsia="仿宋" w:cs="仿宋"/>
                <w:color w:val="FF0000"/>
                <w:sz w:val="32"/>
                <w:szCs w:val="32"/>
              </w:rPr>
              <w:t>参加国际A类赛事和世界职业斯诺克赛事获得冠军的运动员或培养运动员取得上述成绩的教练员（培养该运动员时间至少6年及以上且为运动员取得成绩时当值教练员），可以直接报名参加高级教练员培训。</w:t>
            </w:r>
          </w:p>
          <w:p>
            <w:pPr>
              <w:spacing w:line="360" w:lineRule="auto"/>
              <w:ind w:firstLine="640" w:firstLineChars="200"/>
              <w:rPr>
                <w:rFonts w:ascii="仿宋" w:hAnsi="仿宋" w:eastAsia="仿宋"/>
                <w:sz w:val="32"/>
                <w:szCs w:val="32"/>
              </w:rPr>
            </w:pPr>
            <w:r>
              <w:rPr>
                <w:rFonts w:ascii="仿宋" w:hAnsi="仿宋" w:eastAsia="仿宋"/>
                <w:sz w:val="32"/>
                <w:szCs w:val="32"/>
              </w:rPr>
              <w:t>第十一条 经审批授予技术等级称号的教练员，由中国台球协会统一颁发教练员技术等级证书。</w:t>
            </w:r>
          </w:p>
          <w:p>
            <w:pPr>
              <w:spacing w:line="360" w:lineRule="auto"/>
              <w:ind w:firstLine="640" w:firstLineChars="200"/>
              <w:rPr>
                <w:rFonts w:ascii="仿宋" w:hAnsi="仿宋" w:eastAsia="仿宋"/>
                <w:sz w:val="32"/>
                <w:szCs w:val="32"/>
              </w:rPr>
            </w:pPr>
            <w:r>
              <w:rPr>
                <w:rFonts w:ascii="仿宋" w:hAnsi="仿宋" w:eastAsia="仿宋"/>
                <w:sz w:val="32"/>
                <w:szCs w:val="32"/>
              </w:rPr>
              <w:t>第十二条 等级台球教练员在普及和推广台球运动的工作中，在不违反国家有关规定的前提下，可从事专项技能传授、训练指导等有偿服务。</w:t>
            </w:r>
          </w:p>
          <w:p>
            <w:pPr>
              <w:spacing w:line="360" w:lineRule="auto"/>
              <w:ind w:firstLine="640" w:firstLineChars="200"/>
              <w:rPr>
                <w:rFonts w:ascii="仿宋" w:hAnsi="仿宋" w:eastAsia="仿宋"/>
                <w:sz w:val="32"/>
                <w:szCs w:val="32"/>
              </w:rPr>
            </w:pPr>
            <w:r>
              <w:rPr>
                <w:rFonts w:ascii="仿宋" w:hAnsi="仿宋" w:eastAsia="仿宋"/>
                <w:sz w:val="32"/>
                <w:szCs w:val="32"/>
              </w:rPr>
              <w:t>第十三条 等级台球教练员违反有关规定，对台球事业发展造成不良影响的，中国台球协会可视其情节轻重，给予批评教育、降低等级直至撤销其技术等级称号的处罚；构成犯罪的，依法追究刑事责任。</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第十四条 </w:t>
            </w:r>
            <w:r>
              <w:rPr>
                <w:rFonts w:hint="eastAsia" w:ascii="仿宋" w:hAnsi="仿宋" w:eastAsia="仿宋"/>
                <w:sz w:val="32"/>
                <w:szCs w:val="32"/>
              </w:rPr>
              <w:t>本制度</w:t>
            </w:r>
            <w:r>
              <w:rPr>
                <w:rFonts w:ascii="仿宋" w:hAnsi="仿宋" w:eastAsia="仿宋"/>
                <w:sz w:val="32"/>
                <w:szCs w:val="32"/>
              </w:rPr>
              <w:t>解释权、修改权</w:t>
            </w:r>
            <w:r>
              <w:rPr>
                <w:rFonts w:hint="eastAsia" w:ascii="仿宋" w:hAnsi="仿宋" w:eastAsia="仿宋"/>
                <w:sz w:val="32"/>
                <w:szCs w:val="32"/>
              </w:rPr>
              <w:t>归</w:t>
            </w:r>
            <w:r>
              <w:rPr>
                <w:rFonts w:ascii="仿宋" w:hAnsi="仿宋" w:eastAsia="仿宋"/>
                <w:sz w:val="32"/>
                <w:szCs w:val="32"/>
              </w:rPr>
              <w:t>中国台球协会</w:t>
            </w:r>
            <w:r>
              <w:rPr>
                <w:rFonts w:hint="eastAsia" w:ascii="仿宋" w:hAnsi="仿宋" w:eastAsia="仿宋"/>
                <w:sz w:val="32"/>
                <w:szCs w:val="32"/>
              </w:rPr>
              <w:t>所有</w:t>
            </w:r>
            <w:r>
              <w:rPr>
                <w:rFonts w:ascii="仿宋" w:hAnsi="仿宋" w:eastAsia="仿宋"/>
                <w:sz w:val="32"/>
                <w:szCs w:val="32"/>
              </w:rPr>
              <w:t>。</w:t>
            </w:r>
          </w:p>
          <w:p>
            <w:pPr>
              <w:spacing w:line="360" w:lineRule="auto"/>
              <w:ind w:firstLine="640" w:firstLineChars="200"/>
              <w:jc w:val="left"/>
              <w:rPr>
                <w:rFonts w:ascii="仿宋" w:hAnsi="仿宋" w:eastAsia="仿宋"/>
                <w:sz w:val="32"/>
                <w:szCs w:val="32"/>
              </w:rPr>
            </w:pPr>
            <w:r>
              <w:rPr>
                <w:rFonts w:ascii="仿宋" w:hAnsi="仿宋" w:eastAsia="仿宋"/>
                <w:sz w:val="32"/>
                <w:szCs w:val="32"/>
              </w:rPr>
              <w:t>第十五条 本制度自颁布之日起试行</w:t>
            </w:r>
            <w:r>
              <w:rPr>
                <w:rFonts w:hint="eastAsia" w:ascii="仿宋" w:hAnsi="仿宋" w:eastAsia="仿宋"/>
                <w:sz w:val="32"/>
                <w:szCs w:val="32"/>
              </w:rPr>
              <w:t>，原《中国台球协会台球教练员技术等级制度</w:t>
            </w:r>
            <w:r>
              <w:rPr>
                <w:rFonts w:ascii="仿宋" w:hAnsi="仿宋" w:eastAsia="仿宋"/>
                <w:sz w:val="32"/>
                <w:szCs w:val="32"/>
              </w:rPr>
              <w:t>（试行）</w:t>
            </w:r>
            <w:r>
              <w:rPr>
                <w:rFonts w:hint="eastAsia" w:ascii="仿宋" w:hAnsi="仿宋" w:eastAsia="仿宋"/>
                <w:sz w:val="32"/>
                <w:szCs w:val="32"/>
              </w:rPr>
              <w:t>》即行废止。</w:t>
            </w:r>
          </w:p>
          <w:p>
            <w:pPr>
              <w:spacing w:line="360" w:lineRule="auto"/>
              <w:ind w:left="5040" w:leftChars="2400" w:firstLine="640" w:firstLineChars="200"/>
              <w:jc w:val="left"/>
              <w:rPr>
                <w:rFonts w:ascii="仿宋" w:hAnsi="仿宋" w:eastAsia="仿宋"/>
                <w:sz w:val="32"/>
                <w:szCs w:val="32"/>
              </w:rPr>
            </w:pPr>
            <w:r>
              <w:rPr>
                <w:rFonts w:hint="eastAsia" w:ascii="仿宋" w:hAnsi="仿宋" w:eastAsia="仿宋"/>
                <w:sz w:val="32"/>
                <w:szCs w:val="32"/>
              </w:rPr>
              <w:t>中国台球协会</w:t>
            </w:r>
          </w:p>
          <w:p>
            <w:pPr>
              <w:spacing w:line="360" w:lineRule="auto"/>
              <w:ind w:left="5040" w:leftChars="2400" w:firstLine="640" w:firstLineChars="200"/>
              <w:jc w:val="left"/>
              <w:rPr>
                <w:rFonts w:ascii="仿宋" w:hAnsi="仿宋" w:eastAsia="仿宋"/>
                <w:sz w:val="32"/>
                <w:szCs w:val="32"/>
              </w:rPr>
            </w:pPr>
            <w:r>
              <w:rPr>
                <w:rFonts w:hint="eastAsia" w:ascii="仿宋" w:hAnsi="仿宋" w:eastAsia="仿宋"/>
                <w:sz w:val="32"/>
                <w:szCs w:val="32"/>
              </w:rPr>
              <w:t>2019年5月30日</w:t>
            </w:r>
          </w:p>
          <w:p>
            <w:pPr>
              <w:jc w:val="center"/>
              <w:rPr>
                <w:rFonts w:ascii="仿宋" w:hAnsi="仿宋" w:eastAsia="仿宋" w:cs="仿宋"/>
                <w:color w:val="000000" w:themeColor="text1"/>
                <w:sz w:val="32"/>
                <w:szCs w:val="32"/>
              </w:rPr>
            </w:pPr>
          </w:p>
        </w:tc>
      </w:tr>
    </w:tbl>
    <w:p>
      <w:pPr>
        <w:rPr>
          <w:rFonts w:ascii="华文中宋" w:hAnsi="华文中宋" w:eastAsia="华文中宋"/>
          <w:b/>
          <w:sz w:val="10"/>
          <w:szCs w:val="10"/>
        </w:rPr>
      </w:pPr>
    </w:p>
    <w:sectPr>
      <w:pgSz w:w="11906" w:h="16838"/>
      <w:pgMar w:top="1418" w:right="1276" w:bottom="68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1D2A"/>
    <w:rsid w:val="00097688"/>
    <w:rsid w:val="00103ACA"/>
    <w:rsid w:val="001C56FD"/>
    <w:rsid w:val="001F35BD"/>
    <w:rsid w:val="00236498"/>
    <w:rsid w:val="002B5F19"/>
    <w:rsid w:val="002D5E55"/>
    <w:rsid w:val="002E054B"/>
    <w:rsid w:val="0037453B"/>
    <w:rsid w:val="00391046"/>
    <w:rsid w:val="003B4A20"/>
    <w:rsid w:val="004A63D5"/>
    <w:rsid w:val="004B2B48"/>
    <w:rsid w:val="004E1C0E"/>
    <w:rsid w:val="0053388B"/>
    <w:rsid w:val="005F54E2"/>
    <w:rsid w:val="00627D02"/>
    <w:rsid w:val="0078579E"/>
    <w:rsid w:val="007F3792"/>
    <w:rsid w:val="00813A71"/>
    <w:rsid w:val="00864284"/>
    <w:rsid w:val="008D56B6"/>
    <w:rsid w:val="008E47D6"/>
    <w:rsid w:val="00932526"/>
    <w:rsid w:val="00933FDF"/>
    <w:rsid w:val="00A87599"/>
    <w:rsid w:val="00B153E4"/>
    <w:rsid w:val="00B94E0F"/>
    <w:rsid w:val="00B9679C"/>
    <w:rsid w:val="00BD395B"/>
    <w:rsid w:val="00C51D2A"/>
    <w:rsid w:val="00D15D09"/>
    <w:rsid w:val="00E4230F"/>
    <w:rsid w:val="00E504AD"/>
    <w:rsid w:val="00EA35D7"/>
    <w:rsid w:val="00F024A2"/>
    <w:rsid w:val="00F11ABC"/>
    <w:rsid w:val="00F85CAF"/>
    <w:rsid w:val="00F964FD"/>
    <w:rsid w:val="00FA63B7"/>
    <w:rsid w:val="00FB61C2"/>
    <w:rsid w:val="02161025"/>
    <w:rsid w:val="055B446B"/>
    <w:rsid w:val="07557EE7"/>
    <w:rsid w:val="0769759E"/>
    <w:rsid w:val="0BBA2F24"/>
    <w:rsid w:val="127516FD"/>
    <w:rsid w:val="17897DE2"/>
    <w:rsid w:val="21880857"/>
    <w:rsid w:val="27F55618"/>
    <w:rsid w:val="2DFE5E2A"/>
    <w:rsid w:val="40F453E4"/>
    <w:rsid w:val="483E5945"/>
    <w:rsid w:val="514D4ABE"/>
    <w:rsid w:val="5A292294"/>
    <w:rsid w:val="61D50025"/>
    <w:rsid w:val="6EB73126"/>
    <w:rsid w:val="780168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8"/>
    <w:unhideWhenUsed/>
    <w:qFormat/>
    <w:uiPriority w:val="9"/>
    <w:pPr>
      <w:keepNext/>
      <w:keepLines/>
      <w:spacing w:after="82"/>
      <w:ind w:left="10" w:right="-15" w:hanging="10"/>
      <w:jc w:val="center"/>
      <w:outlineLvl w:val="0"/>
    </w:pPr>
    <w:rPr>
      <w:rFonts w:ascii="Calibri" w:hAnsi="Calibri" w:eastAsia="Calibri" w:cs="Calibri"/>
      <w:color w:val="000000"/>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页眉 Char"/>
    <w:basedOn w:val="10"/>
    <w:link w:val="6"/>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文字 Char"/>
    <w:basedOn w:val="10"/>
    <w:link w:val="3"/>
    <w:semiHidden/>
    <w:qFormat/>
    <w:uiPriority w:val="99"/>
  </w:style>
  <w:style w:type="character" w:customStyle="1" w:styleId="15">
    <w:name w:val="批注主题 Char"/>
    <w:basedOn w:val="14"/>
    <w:link w:val="7"/>
    <w:semiHidden/>
    <w:uiPriority w:val="99"/>
    <w:rPr>
      <w:b/>
      <w:bCs/>
    </w:rPr>
  </w:style>
  <w:style w:type="character" w:customStyle="1" w:styleId="16">
    <w:name w:val="批注框文本 Char"/>
    <w:basedOn w:val="10"/>
    <w:link w:val="4"/>
    <w:semiHidden/>
    <w:uiPriority w:val="99"/>
    <w:rPr>
      <w:sz w:val="18"/>
      <w:szCs w:val="18"/>
    </w:rPr>
  </w:style>
  <w:style w:type="paragraph" w:styleId="17">
    <w:name w:val="List Paragraph"/>
    <w:basedOn w:val="1"/>
    <w:qFormat/>
    <w:uiPriority w:val="34"/>
    <w:pPr>
      <w:ind w:firstLine="420" w:firstLineChars="200"/>
    </w:pPr>
  </w:style>
  <w:style w:type="character" w:customStyle="1" w:styleId="18">
    <w:name w:val="标题 1 Char"/>
    <w:link w:val="2"/>
    <w:qFormat/>
    <w:uiPriority w:val="0"/>
    <w:rPr>
      <w:rFonts w:eastAsia="Calibri" w:cs="Calibri"/>
      <w:color w:val="000000"/>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1F5A9-B986-4FAA-B3AB-AB46D8DE470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299</Words>
  <Characters>1706</Characters>
  <Lines>14</Lines>
  <Paragraphs>4</Paragraphs>
  <TotalTime>9</TotalTime>
  <ScaleCrop>false</ScaleCrop>
  <LinksUpToDate>false</LinksUpToDate>
  <CharactersWithSpaces>2001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2018-05-06T03:22:00Z</dcterms:created>
  <dc:creator>China</dc:creator>
  <cp:lastModifiedBy>寂旭</cp:lastModifiedBy>
  <cp:lastPrinted>2018-05-07T07:39:00Z</cp:lastPrinted>
  <dcterms:modified xsi:type="dcterms:W3CDTF">2020-01-20T07:38:15Z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