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D7" w:rsidRPr="0017370F" w:rsidRDefault="00A51CA3">
      <w:pPr>
        <w:widowControl/>
        <w:jc w:val="center"/>
        <w:rPr>
          <w:rFonts w:ascii="宋体" w:hAnsi="宋体" w:cs="Times New Roman"/>
          <w:b/>
          <w:bCs/>
          <w:color w:val="000000" w:themeColor="text1"/>
          <w:sz w:val="32"/>
          <w:szCs w:val="32"/>
        </w:rPr>
      </w:pPr>
      <w:r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2</w:t>
      </w:r>
      <w:r w:rsidRPr="0017370F">
        <w:rPr>
          <w:rFonts w:ascii="宋体" w:hAnsi="宋体" w:cs="Times New Roman"/>
          <w:b/>
          <w:bCs/>
          <w:color w:val="000000" w:themeColor="text1"/>
          <w:sz w:val="32"/>
          <w:szCs w:val="32"/>
        </w:rPr>
        <w:t>01</w:t>
      </w:r>
      <w:r w:rsidR="00B66A44" w:rsidRPr="0017370F">
        <w:rPr>
          <w:rFonts w:ascii="宋体" w:hAnsi="宋体" w:cs="Times New Roman"/>
          <w:b/>
          <w:bCs/>
          <w:color w:val="000000" w:themeColor="text1"/>
          <w:sz w:val="32"/>
          <w:szCs w:val="32"/>
        </w:rPr>
        <w:t>9</w:t>
      </w:r>
      <w:r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年第</w:t>
      </w:r>
      <w:r w:rsidR="005E08CA"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二</w:t>
      </w:r>
      <w:r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期乒乓球</w:t>
      </w:r>
      <w:r w:rsidR="005E08CA"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初级</w:t>
      </w:r>
      <w:r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教练员</w:t>
      </w:r>
      <w:r w:rsidR="005E08CA"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执教能力</w:t>
      </w:r>
      <w:r w:rsidRPr="0017370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培训课程安排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270"/>
        <w:gridCol w:w="3113"/>
        <w:gridCol w:w="2416"/>
      </w:tblGrid>
      <w:tr w:rsidR="0017370F" w:rsidRPr="0017370F" w:rsidTr="003310D3">
        <w:trPr>
          <w:trHeight w:val="779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日  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上  午</w:t>
            </w:r>
          </w:p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9</w:t>
            </w:r>
            <w:r w:rsidRPr="0017370F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:</w:t>
            </w: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00---11</w:t>
            </w:r>
            <w:r w:rsidRPr="0017370F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:</w:t>
            </w: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下   午</w:t>
            </w:r>
          </w:p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15</w:t>
            </w:r>
            <w:r w:rsidRPr="0017370F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:</w:t>
            </w: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7370F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0</w:t>
            </w: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---17</w:t>
            </w:r>
            <w:r w:rsidRPr="0017370F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:</w:t>
            </w: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晚  上</w:t>
            </w:r>
          </w:p>
          <w:p w:rsidR="00FA3BD7" w:rsidRPr="0017370F" w:rsidRDefault="00A51C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19:30---21:30</w:t>
            </w:r>
          </w:p>
        </w:tc>
      </w:tr>
      <w:tr w:rsidR="0017370F" w:rsidRPr="0017370F" w:rsidTr="003310D3">
        <w:trPr>
          <w:trHeight w:val="67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A3BD7" w:rsidRPr="0017370F" w:rsidRDefault="009E09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周一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        到</w:t>
            </w:r>
          </w:p>
        </w:tc>
      </w:tr>
      <w:tr w:rsidR="0017370F" w:rsidRPr="0017370F" w:rsidTr="003310D3">
        <w:trPr>
          <w:trHeight w:val="59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47736" w:rsidRPr="0017370F" w:rsidRDefault="009E09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周二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47736" w:rsidRPr="0017370F" w:rsidRDefault="00747736" w:rsidP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开班仪式</w:t>
            </w: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青少年乒乓球运动员</w:t>
            </w:r>
          </w:p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启蒙训练方法及实践</w:t>
            </w:r>
          </w:p>
          <w:p w:rsidR="000B7B6F" w:rsidRPr="0017370F" w:rsidRDefault="000B7B6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747736" w:rsidRPr="0017370F" w:rsidRDefault="000E4417" w:rsidP="00D32D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自学与作业</w:t>
            </w:r>
          </w:p>
        </w:tc>
      </w:tr>
      <w:tr w:rsidR="0017370F" w:rsidRPr="0017370F" w:rsidTr="003310D3">
        <w:trPr>
          <w:trHeight w:hRule="exact" w:val="59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EC37F3" w:rsidRPr="0017370F" w:rsidRDefault="00EC37F3" w:rsidP="00EC37F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青少年乒乓球运动员选材</w:t>
            </w:r>
          </w:p>
          <w:p w:rsidR="000B7B6F" w:rsidRPr="0017370F" w:rsidRDefault="00EC37F3" w:rsidP="00EC37F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747736" w:rsidRPr="0017370F" w:rsidRDefault="0074773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7370F" w:rsidRPr="0017370F" w:rsidTr="003310D3">
        <w:trPr>
          <w:trHeight w:hRule="exact" w:val="9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A3BD7" w:rsidRPr="0017370F" w:rsidRDefault="009E09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周三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C37F3" w:rsidRPr="0017370F" w:rsidRDefault="00EC37F3" w:rsidP="00EC37F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乒乓球教练员职业修养</w:t>
            </w:r>
          </w:p>
          <w:p w:rsidR="000B7B6F" w:rsidRPr="0017370F" w:rsidRDefault="00EC37F3" w:rsidP="00EC37F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</w:t>
            </w:r>
          </w:p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方法及实践1</w:t>
            </w:r>
          </w:p>
          <w:p w:rsidR="000B7B6F" w:rsidRPr="0017370F" w:rsidRDefault="000B7B6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="00701A85"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会议室</w:t>
            </w: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E4417" w:rsidRPr="0017370F" w:rsidRDefault="000E4417" w:rsidP="000E441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考试：</w:t>
            </w:r>
          </w:p>
          <w:p w:rsidR="000E4417" w:rsidRPr="0017370F" w:rsidRDefault="000E4417" w:rsidP="000E441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教练员职业修养</w:t>
            </w:r>
          </w:p>
          <w:p w:rsidR="000B7B6F" w:rsidRPr="0017370F" w:rsidRDefault="000E4417" w:rsidP="000E441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</w:tr>
      <w:tr w:rsidR="0017370F" w:rsidRPr="0017370F" w:rsidTr="003310D3">
        <w:trPr>
          <w:trHeight w:hRule="exact" w:val="9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A3BD7" w:rsidRPr="0017370F" w:rsidRDefault="009E09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周四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361" w:rsidRPr="0017370F" w:rsidRDefault="00934361" w:rsidP="0093436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</w:t>
            </w:r>
          </w:p>
          <w:p w:rsidR="00FA3BD7" w:rsidRPr="0017370F" w:rsidRDefault="00934361" w:rsidP="0093436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方法及实践1</w:t>
            </w:r>
          </w:p>
          <w:p w:rsidR="000B7B6F" w:rsidRPr="0017370F" w:rsidRDefault="000B7B6F" w:rsidP="0093436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466C" w:rsidRPr="0017370F" w:rsidRDefault="0074466C" w:rsidP="0074466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少儿体能训练理论及方法</w:t>
            </w:r>
          </w:p>
          <w:p w:rsidR="002C73C8" w:rsidRPr="0017370F" w:rsidRDefault="0074466C" w:rsidP="0074466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32DC1" w:rsidRPr="0017370F" w:rsidRDefault="00D32DC1" w:rsidP="00D32D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技术实践</w:t>
            </w:r>
          </w:p>
          <w:p w:rsidR="002C73C8" w:rsidRPr="0017370F" w:rsidRDefault="00D32DC1" w:rsidP="00D32D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</w:tr>
      <w:tr w:rsidR="0017370F" w:rsidRPr="0017370F" w:rsidTr="003310D3">
        <w:trPr>
          <w:trHeight w:hRule="exact" w:val="91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A3BD7" w:rsidRPr="0017370F" w:rsidRDefault="009E09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BD7" w:rsidRPr="0017370F" w:rsidRDefault="00A51CA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周五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4466C" w:rsidRPr="0074466C" w:rsidRDefault="0074466C" w:rsidP="0074466C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 w:rsidRPr="0074466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少儿体能训练方法实践</w:t>
            </w:r>
            <w:bookmarkStart w:id="0" w:name="_GoBack"/>
            <w:bookmarkEnd w:id="0"/>
          </w:p>
          <w:p w:rsidR="00606838" w:rsidRPr="0017370F" w:rsidRDefault="0074466C" w:rsidP="0074466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4466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E4417" w:rsidRPr="0017370F" w:rsidRDefault="000E4417" w:rsidP="000E441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运动伤病的预防和处置</w:t>
            </w:r>
          </w:p>
          <w:p w:rsidR="00606838" w:rsidRPr="0017370F" w:rsidRDefault="000E4417" w:rsidP="000E441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A3BD7" w:rsidRPr="0017370F" w:rsidRDefault="00ED5F9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技术实践</w:t>
            </w:r>
          </w:p>
          <w:p w:rsidR="000B7B6F" w:rsidRPr="0017370F" w:rsidRDefault="000B7B6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</w:tr>
      <w:tr w:rsidR="0017370F" w:rsidRPr="0017370F" w:rsidTr="003310D3">
        <w:trPr>
          <w:trHeight w:hRule="exact" w:val="84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周六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乒乓球基础理论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训练计划的制定与实施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考试：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乒乓球基础理论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</w:tr>
      <w:tr w:rsidR="0017370F" w:rsidRPr="0017370F" w:rsidTr="003310D3">
        <w:trPr>
          <w:trHeight w:hRule="exact" w:val="89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周日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乒乓球初级竞赛规则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与赛事组织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乒乓球专项英语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考试：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竞赛规则与赛事组织</w:t>
            </w:r>
          </w:p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</w:tr>
      <w:tr w:rsidR="0017370F" w:rsidRPr="0017370F" w:rsidTr="003310D3">
        <w:trPr>
          <w:trHeight w:hRule="exact" w:val="7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周一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交流比赛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310D3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基本功的训练方法及实践2</w:t>
            </w:r>
          </w:p>
          <w:p w:rsidR="0023748C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调整</w:t>
            </w:r>
          </w:p>
        </w:tc>
      </w:tr>
      <w:tr w:rsidR="0017370F" w:rsidRPr="0017370F" w:rsidTr="003310D3">
        <w:trPr>
          <w:trHeight w:hRule="exact" w:val="98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48C" w:rsidRPr="0017370F" w:rsidRDefault="0023748C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周二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310D3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基本功的训练方法及实践2</w:t>
            </w:r>
          </w:p>
          <w:p w:rsidR="0023748C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310D3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考试：</w:t>
            </w:r>
          </w:p>
          <w:p w:rsidR="003310D3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基本功的训练方法及实践</w:t>
            </w:r>
          </w:p>
          <w:p w:rsidR="0023748C" w:rsidRPr="0017370F" w:rsidRDefault="003310D3" w:rsidP="003310D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3748C" w:rsidRPr="0017370F" w:rsidRDefault="007E2754" w:rsidP="0023748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调整</w:t>
            </w:r>
          </w:p>
        </w:tc>
      </w:tr>
      <w:tr w:rsidR="0017370F" w:rsidRPr="0017370F" w:rsidTr="003310D3">
        <w:trPr>
          <w:trHeight w:hRule="exact" w:val="105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周三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乒乓球运动员心理选材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与技能学习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运动心理学与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少儿沟通技巧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技术实践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（乒乓馆）</w:t>
            </w:r>
          </w:p>
        </w:tc>
      </w:tr>
      <w:tr w:rsidR="0017370F" w:rsidRPr="0017370F" w:rsidTr="003310D3">
        <w:trPr>
          <w:trHeight w:hRule="exact" w:val="12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周四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考试：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心理选材与技能学习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（会议室）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E2754" w:rsidRPr="0017370F" w:rsidRDefault="003310D3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交流比赛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2754" w:rsidRPr="0017370F" w:rsidRDefault="007E2754" w:rsidP="007E2754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调整</w:t>
            </w:r>
          </w:p>
        </w:tc>
      </w:tr>
      <w:tr w:rsidR="0017370F" w:rsidRPr="0017370F" w:rsidTr="003310D3">
        <w:trPr>
          <w:trHeight w:hRule="exact" w:val="9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/>
                <w:color w:val="000000" w:themeColor="text1"/>
                <w:sz w:val="24"/>
                <w:szCs w:val="24"/>
              </w:rPr>
              <w:t>11.22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周五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结业总结、颁发证书 </w:t>
            </w:r>
          </w:p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（会议室）      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7370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离会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2754" w:rsidRPr="0017370F" w:rsidRDefault="007E2754" w:rsidP="007E275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FA3BD7" w:rsidRPr="0017370F" w:rsidRDefault="005E08CA">
      <w:pPr>
        <w:spacing w:line="220" w:lineRule="atLeast"/>
        <w:rPr>
          <w:rFonts w:ascii="仿宋_GB2312" w:eastAsia="仿宋_GB2312" w:cs="Times New Roman"/>
          <w:color w:val="000000" w:themeColor="text1"/>
          <w:sz w:val="28"/>
          <w:szCs w:val="32"/>
        </w:rPr>
      </w:pPr>
      <w:r w:rsidRPr="0017370F">
        <w:rPr>
          <w:rFonts w:ascii="仿宋_GB2312" w:eastAsia="仿宋_GB2312" w:cs="Times New Roman" w:hint="eastAsia"/>
          <w:color w:val="000000" w:themeColor="text1"/>
          <w:sz w:val="28"/>
          <w:szCs w:val="32"/>
        </w:rPr>
        <w:t>备注：理论和实践考核的标准及内容</w:t>
      </w:r>
      <w:r w:rsidR="00D035D8" w:rsidRPr="0017370F">
        <w:rPr>
          <w:rFonts w:ascii="仿宋_GB2312" w:eastAsia="仿宋_GB2312" w:cs="Times New Roman" w:hint="eastAsia"/>
          <w:color w:val="000000" w:themeColor="text1"/>
          <w:sz w:val="28"/>
          <w:szCs w:val="32"/>
        </w:rPr>
        <w:t>按照</w:t>
      </w:r>
      <w:r w:rsidRPr="0017370F">
        <w:rPr>
          <w:rFonts w:ascii="仿宋_GB2312" w:eastAsia="仿宋_GB2312" w:cs="Times New Roman" w:hint="eastAsia"/>
          <w:color w:val="000000" w:themeColor="text1"/>
          <w:sz w:val="28"/>
          <w:szCs w:val="32"/>
        </w:rPr>
        <w:t>中国乒协发布的教练员培训相关细则</w:t>
      </w:r>
      <w:r w:rsidR="00D035D8" w:rsidRPr="0017370F">
        <w:rPr>
          <w:rFonts w:ascii="仿宋_GB2312" w:eastAsia="仿宋_GB2312" w:cs="Times New Roman" w:hint="eastAsia"/>
          <w:color w:val="000000" w:themeColor="text1"/>
          <w:sz w:val="28"/>
          <w:szCs w:val="32"/>
        </w:rPr>
        <w:t>执行</w:t>
      </w:r>
    </w:p>
    <w:p w:rsidR="000627EB" w:rsidRPr="000627EB" w:rsidRDefault="000627EB" w:rsidP="000627EB">
      <w:pPr>
        <w:jc w:val="center"/>
        <w:rPr>
          <w:b/>
          <w:color w:val="000000" w:themeColor="text1"/>
          <w:sz w:val="32"/>
        </w:rPr>
      </w:pPr>
      <w:r w:rsidRPr="000627EB">
        <w:rPr>
          <w:rFonts w:hint="eastAsia"/>
          <w:b/>
          <w:color w:val="000000" w:themeColor="text1"/>
          <w:sz w:val="32"/>
        </w:rPr>
        <w:lastRenderedPageBreak/>
        <w:t>201</w:t>
      </w:r>
      <w:r w:rsidRPr="000627EB">
        <w:rPr>
          <w:b/>
          <w:color w:val="000000" w:themeColor="text1"/>
          <w:sz w:val="32"/>
        </w:rPr>
        <w:t>9</w:t>
      </w:r>
      <w:r w:rsidRPr="000627EB">
        <w:rPr>
          <w:rFonts w:hint="eastAsia"/>
          <w:b/>
          <w:color w:val="000000" w:themeColor="text1"/>
          <w:sz w:val="32"/>
        </w:rPr>
        <w:t>年第</w:t>
      </w:r>
      <w:r w:rsidRPr="0017370F">
        <w:rPr>
          <w:rFonts w:hint="eastAsia"/>
          <w:b/>
          <w:color w:val="000000" w:themeColor="text1"/>
          <w:sz w:val="32"/>
        </w:rPr>
        <w:t>二</w:t>
      </w:r>
      <w:r w:rsidRPr="000627EB">
        <w:rPr>
          <w:rFonts w:hint="eastAsia"/>
          <w:b/>
          <w:color w:val="000000" w:themeColor="text1"/>
          <w:sz w:val="32"/>
        </w:rPr>
        <w:t>期乒乓球教练员初级岗位培训课程安排</w:t>
      </w:r>
    </w:p>
    <w:tbl>
      <w:tblPr>
        <w:tblStyle w:val="1"/>
        <w:tblW w:w="9446" w:type="dxa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3922"/>
      </w:tblGrid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701" w:type="dxa"/>
            <w:vAlign w:val="center"/>
          </w:tcPr>
          <w:p w:rsidR="000627EB" w:rsidRPr="000627EB" w:rsidRDefault="000627EB" w:rsidP="00062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b/>
                <w:color w:val="000000" w:themeColor="text1"/>
                <w:sz w:val="24"/>
                <w:szCs w:val="24"/>
              </w:rPr>
              <w:t>讲师</w:t>
            </w:r>
          </w:p>
        </w:tc>
        <w:tc>
          <w:tcPr>
            <w:tcW w:w="3922" w:type="dxa"/>
            <w:vAlign w:val="center"/>
          </w:tcPr>
          <w:p w:rsidR="000627EB" w:rsidRPr="000627EB" w:rsidRDefault="000627EB" w:rsidP="00062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b/>
                <w:color w:val="000000" w:themeColor="text1"/>
                <w:sz w:val="24"/>
                <w:szCs w:val="24"/>
              </w:rPr>
              <w:t>职务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乒乓球教练员职业修养</w:t>
            </w:r>
          </w:p>
        </w:tc>
        <w:tc>
          <w:tcPr>
            <w:tcW w:w="1701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吴贻刚</w:t>
            </w:r>
          </w:p>
        </w:tc>
        <w:tc>
          <w:tcPr>
            <w:tcW w:w="3922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上海体育学院国际教育学院院长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博士生导师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乒乓球基础理论</w:t>
            </w:r>
          </w:p>
        </w:tc>
        <w:tc>
          <w:tcPr>
            <w:tcW w:w="1701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于洋</w:t>
            </w:r>
          </w:p>
        </w:tc>
        <w:tc>
          <w:tcPr>
            <w:tcW w:w="3922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国家乒乓球队教练员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北京体育大学副教授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训练计划的制定与实施</w:t>
            </w:r>
          </w:p>
        </w:tc>
        <w:tc>
          <w:tcPr>
            <w:tcW w:w="1701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运动伤病的预防和处置</w:t>
            </w:r>
          </w:p>
        </w:tc>
        <w:tc>
          <w:tcPr>
            <w:tcW w:w="1701" w:type="dxa"/>
            <w:vAlign w:val="center"/>
          </w:tcPr>
          <w:p w:rsidR="000627EB" w:rsidRPr="000627EB" w:rsidRDefault="008321C9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70F">
              <w:rPr>
                <w:rFonts w:hint="eastAsia"/>
                <w:color w:val="000000" w:themeColor="text1"/>
                <w:sz w:val="24"/>
                <w:szCs w:val="24"/>
              </w:rPr>
              <w:t>尚学东</w:t>
            </w:r>
          </w:p>
        </w:tc>
        <w:tc>
          <w:tcPr>
            <w:tcW w:w="3922" w:type="dxa"/>
            <w:vAlign w:val="center"/>
          </w:tcPr>
          <w:p w:rsidR="000627EB" w:rsidRPr="0017370F" w:rsidRDefault="00F50B25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70F">
              <w:rPr>
                <w:rFonts w:hint="eastAsia"/>
                <w:color w:val="000000" w:themeColor="text1"/>
                <w:sz w:val="24"/>
                <w:szCs w:val="24"/>
              </w:rPr>
              <w:t>国家乒乓球队队医组组长</w:t>
            </w:r>
          </w:p>
          <w:p w:rsidR="00F50B25" w:rsidRPr="000627EB" w:rsidRDefault="00F50B25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70F">
              <w:rPr>
                <w:rFonts w:hint="eastAsia"/>
                <w:color w:val="000000" w:themeColor="text1"/>
                <w:sz w:val="24"/>
                <w:szCs w:val="24"/>
              </w:rPr>
              <w:t>体育总局运医所副主任医师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青少年乒乓球运动员科学选材</w:t>
            </w:r>
          </w:p>
        </w:tc>
        <w:tc>
          <w:tcPr>
            <w:tcW w:w="1701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薛瑞坤</w:t>
            </w:r>
          </w:p>
        </w:tc>
        <w:tc>
          <w:tcPr>
            <w:tcW w:w="3922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吉林大学副教授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世界冠军王皓的启蒙教练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青少年乒乓球运动员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启蒙训练方法及实践</w:t>
            </w:r>
          </w:p>
        </w:tc>
        <w:tc>
          <w:tcPr>
            <w:tcW w:w="1701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627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基本功的训练方法及实践1</w:t>
            </w:r>
          </w:p>
        </w:tc>
        <w:tc>
          <w:tcPr>
            <w:tcW w:w="1701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张晶清</w:t>
            </w:r>
          </w:p>
        </w:tc>
        <w:tc>
          <w:tcPr>
            <w:tcW w:w="3922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国家级教练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世界冠军王楠、刘诗雯启蒙教练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基本功的训练方法及实践</w:t>
            </w: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段小玲</w:t>
            </w:r>
          </w:p>
        </w:tc>
        <w:tc>
          <w:tcPr>
            <w:tcW w:w="3922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高级教练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江苏省体育局教练员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运动心理学与少儿沟通技巧</w:t>
            </w:r>
          </w:p>
        </w:tc>
        <w:tc>
          <w:tcPr>
            <w:tcW w:w="1701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任杰</w:t>
            </w:r>
          </w:p>
        </w:tc>
        <w:tc>
          <w:tcPr>
            <w:tcW w:w="3922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中国乒乓球学院副院长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教授、博士生导师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乒乓球运动员心理选材与技能学习</w:t>
            </w:r>
          </w:p>
        </w:tc>
        <w:tc>
          <w:tcPr>
            <w:tcW w:w="1701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乒乓球初级竞赛规则与赛事组织</w:t>
            </w:r>
          </w:p>
        </w:tc>
        <w:tc>
          <w:tcPr>
            <w:tcW w:w="1701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李永安</w:t>
            </w:r>
          </w:p>
        </w:tc>
        <w:tc>
          <w:tcPr>
            <w:tcW w:w="3922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海南师范大学副教授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国际级裁判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乒乓球基本科研方法</w:t>
            </w: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少儿体能训练理论及方法</w:t>
            </w:r>
          </w:p>
        </w:tc>
        <w:tc>
          <w:tcPr>
            <w:tcW w:w="1701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任满迎</w:t>
            </w:r>
          </w:p>
        </w:tc>
        <w:tc>
          <w:tcPr>
            <w:tcW w:w="3922" w:type="dxa"/>
            <w:vMerge w:val="restart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北京市体育科学研究所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竞技体育研究室主任</w:t>
            </w:r>
          </w:p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北京市乒乓球队体能教练</w:t>
            </w: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少儿体能训练理论及方法实践</w:t>
            </w:r>
          </w:p>
        </w:tc>
        <w:tc>
          <w:tcPr>
            <w:tcW w:w="1701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Merge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370F" w:rsidRPr="000627EB" w:rsidTr="004B2ACE">
        <w:trPr>
          <w:trHeight w:val="737"/>
          <w:jc w:val="center"/>
        </w:trPr>
        <w:tc>
          <w:tcPr>
            <w:tcW w:w="3823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主题讨论与交流</w:t>
            </w:r>
          </w:p>
        </w:tc>
        <w:tc>
          <w:tcPr>
            <w:tcW w:w="1701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班主任</w:t>
            </w:r>
          </w:p>
        </w:tc>
        <w:tc>
          <w:tcPr>
            <w:tcW w:w="3922" w:type="dxa"/>
            <w:vAlign w:val="center"/>
          </w:tcPr>
          <w:p w:rsidR="000627EB" w:rsidRPr="000627EB" w:rsidRDefault="000627EB" w:rsidP="00062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7EB">
              <w:rPr>
                <w:rFonts w:hint="eastAsia"/>
                <w:color w:val="000000" w:themeColor="text1"/>
                <w:sz w:val="24"/>
                <w:szCs w:val="24"/>
              </w:rPr>
              <w:t>山东省青岛市乒乓球协会</w:t>
            </w:r>
          </w:p>
        </w:tc>
      </w:tr>
    </w:tbl>
    <w:p w:rsidR="000627EB" w:rsidRPr="0017370F" w:rsidRDefault="000627EB">
      <w:pPr>
        <w:spacing w:line="220" w:lineRule="atLeast"/>
        <w:rPr>
          <w:rFonts w:ascii="仿宋_GB2312" w:eastAsia="仿宋_GB2312" w:cs="Times New Roman"/>
          <w:color w:val="000000" w:themeColor="text1"/>
          <w:sz w:val="28"/>
          <w:szCs w:val="32"/>
        </w:rPr>
      </w:pPr>
    </w:p>
    <w:p w:rsidR="000627EB" w:rsidRPr="0017370F" w:rsidRDefault="000627EB">
      <w:pPr>
        <w:spacing w:line="220" w:lineRule="atLeast"/>
        <w:rPr>
          <w:rFonts w:ascii="仿宋_GB2312" w:eastAsia="仿宋_GB2312" w:cs="Times New Roman"/>
          <w:color w:val="000000" w:themeColor="text1"/>
          <w:sz w:val="28"/>
          <w:szCs w:val="32"/>
        </w:rPr>
      </w:pPr>
    </w:p>
    <w:p w:rsidR="00FA3BD7" w:rsidRPr="0017370F" w:rsidRDefault="00FA3BD7">
      <w:pPr>
        <w:rPr>
          <w:color w:val="000000" w:themeColor="text1"/>
        </w:rPr>
      </w:pPr>
    </w:p>
    <w:sectPr w:rsidR="00FA3BD7" w:rsidRPr="0017370F" w:rsidSect="005E08C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2D" w:rsidRDefault="0052502D">
      <w:r>
        <w:separator/>
      </w:r>
    </w:p>
  </w:endnote>
  <w:endnote w:type="continuationSeparator" w:id="0">
    <w:p w:rsidR="0052502D" w:rsidRDefault="005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2D" w:rsidRDefault="0052502D">
      <w:r>
        <w:separator/>
      </w:r>
    </w:p>
  </w:footnote>
  <w:footnote w:type="continuationSeparator" w:id="0">
    <w:p w:rsidR="0052502D" w:rsidRDefault="0052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7"/>
    <w:rsid w:val="00054A89"/>
    <w:rsid w:val="000627EB"/>
    <w:rsid w:val="0008430F"/>
    <w:rsid w:val="000B7B6F"/>
    <w:rsid w:val="000C1AD4"/>
    <w:rsid w:val="000C74AE"/>
    <w:rsid w:val="000E4417"/>
    <w:rsid w:val="00114FA7"/>
    <w:rsid w:val="0017370F"/>
    <w:rsid w:val="0023748C"/>
    <w:rsid w:val="00286A72"/>
    <w:rsid w:val="002C73C8"/>
    <w:rsid w:val="002D6330"/>
    <w:rsid w:val="00321D2F"/>
    <w:rsid w:val="00325A2D"/>
    <w:rsid w:val="003310D3"/>
    <w:rsid w:val="00342651"/>
    <w:rsid w:val="00372036"/>
    <w:rsid w:val="003A4CF4"/>
    <w:rsid w:val="0048676A"/>
    <w:rsid w:val="004D001C"/>
    <w:rsid w:val="0052502D"/>
    <w:rsid w:val="005648BF"/>
    <w:rsid w:val="005E08CA"/>
    <w:rsid w:val="00606838"/>
    <w:rsid w:val="00634B1F"/>
    <w:rsid w:val="00676D2B"/>
    <w:rsid w:val="006E1A29"/>
    <w:rsid w:val="00701A85"/>
    <w:rsid w:val="0074466C"/>
    <w:rsid w:val="00747736"/>
    <w:rsid w:val="0077759E"/>
    <w:rsid w:val="007833B4"/>
    <w:rsid w:val="00787FF4"/>
    <w:rsid w:val="007E2754"/>
    <w:rsid w:val="007E4A09"/>
    <w:rsid w:val="008303A4"/>
    <w:rsid w:val="008321C9"/>
    <w:rsid w:val="00843DC7"/>
    <w:rsid w:val="00881A46"/>
    <w:rsid w:val="008A1E1E"/>
    <w:rsid w:val="00934361"/>
    <w:rsid w:val="00952362"/>
    <w:rsid w:val="009C0DD4"/>
    <w:rsid w:val="009E0990"/>
    <w:rsid w:val="009E774B"/>
    <w:rsid w:val="009F4FAF"/>
    <w:rsid w:val="00A07A18"/>
    <w:rsid w:val="00A07B90"/>
    <w:rsid w:val="00A51CA3"/>
    <w:rsid w:val="00AA154E"/>
    <w:rsid w:val="00B42A8A"/>
    <w:rsid w:val="00B5335A"/>
    <w:rsid w:val="00B66A44"/>
    <w:rsid w:val="00BA7206"/>
    <w:rsid w:val="00C54B85"/>
    <w:rsid w:val="00C83DEB"/>
    <w:rsid w:val="00C924D2"/>
    <w:rsid w:val="00D035D8"/>
    <w:rsid w:val="00D32DC1"/>
    <w:rsid w:val="00D477FB"/>
    <w:rsid w:val="00D55FDD"/>
    <w:rsid w:val="00D64450"/>
    <w:rsid w:val="00DC14BE"/>
    <w:rsid w:val="00E4489C"/>
    <w:rsid w:val="00E52F1C"/>
    <w:rsid w:val="00E534B9"/>
    <w:rsid w:val="00EC37F3"/>
    <w:rsid w:val="00ED597C"/>
    <w:rsid w:val="00ED5F90"/>
    <w:rsid w:val="00F138E3"/>
    <w:rsid w:val="00F36574"/>
    <w:rsid w:val="00F50B25"/>
    <w:rsid w:val="00F94256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92897-0EC8-4D16-AB99-84DAAA7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7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597C"/>
    <w:rPr>
      <w:rFonts w:ascii="Calibri" w:eastAsia="宋体" w:hAnsi="Calibri" w:cs="Calibri"/>
      <w:sz w:val="18"/>
      <w:szCs w:val="18"/>
    </w:rPr>
  </w:style>
  <w:style w:type="table" w:customStyle="1" w:styleId="1">
    <w:name w:val="网格型1"/>
    <w:basedOn w:val="a1"/>
    <w:next w:val="a7"/>
    <w:uiPriority w:val="59"/>
    <w:unhideWhenUsed/>
    <w:rsid w:val="0006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PX-DongYi</cp:lastModifiedBy>
  <cp:revision>8</cp:revision>
  <cp:lastPrinted>2019-08-28T02:47:00Z</cp:lastPrinted>
  <dcterms:created xsi:type="dcterms:W3CDTF">2019-08-28T01:25:00Z</dcterms:created>
  <dcterms:modified xsi:type="dcterms:W3CDTF">2019-09-17T08:07:00Z</dcterms:modified>
</cp:coreProperties>
</file>