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w w:val="80"/>
          <w:sz w:val="52"/>
        </w:rPr>
      </w:pPr>
      <w:r>
        <w:rPr>
          <w:rFonts w:eastAsia="黑体"/>
          <w:w w:val="80"/>
          <w:sz w:val="52"/>
        </w:rPr>
        <w:t>国家体育总局</w:t>
      </w:r>
      <w:r>
        <w:rPr>
          <w:rFonts w:hint="eastAsia" w:eastAsia="黑体"/>
          <w:w w:val="80"/>
          <w:sz w:val="52"/>
        </w:rPr>
        <w:t>射击射箭</w:t>
      </w:r>
      <w:r>
        <w:rPr>
          <w:rFonts w:eastAsia="黑体"/>
          <w:w w:val="80"/>
          <w:sz w:val="52"/>
        </w:rPr>
        <w:t>运动管理中心科技</w:t>
      </w:r>
      <w:r>
        <w:rPr>
          <w:rFonts w:hint="eastAsia" w:eastAsia="黑体"/>
          <w:w w:val="80"/>
          <w:sz w:val="52"/>
        </w:rPr>
        <w:t>服务</w:t>
      </w:r>
      <w:r>
        <w:rPr>
          <w:rFonts w:eastAsia="黑体"/>
          <w:w w:val="80"/>
          <w:sz w:val="52"/>
        </w:rPr>
        <w:t>项目</w:t>
      </w:r>
      <w:r>
        <w:rPr>
          <w:rFonts w:hint="eastAsia" w:eastAsia="黑体"/>
          <w:w w:val="80"/>
          <w:sz w:val="52"/>
        </w:rPr>
        <w:t>申报</w:t>
      </w:r>
      <w:r>
        <w:rPr>
          <w:rFonts w:eastAsia="黑体"/>
          <w:w w:val="80"/>
          <w:sz w:val="52"/>
        </w:rPr>
        <w:t>书</w:t>
      </w:r>
      <w:r>
        <w:rPr>
          <w:rFonts w:hint="eastAsia" w:eastAsia="黑体"/>
          <w:w w:val="80"/>
          <w:sz w:val="52"/>
        </w:rPr>
        <w:t>（个人版）</w:t>
      </w: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项  目  名  称</w:t>
      </w:r>
      <w:r>
        <w:rPr>
          <w:rFonts w:ascii="仿宋" w:hAnsi="仿宋" w:eastAsia="仿宋"/>
          <w:sz w:val="32"/>
        </w:rPr>
        <w:t>________________________________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 请 人 姓 名</w:t>
      </w:r>
      <w:r>
        <w:rPr>
          <w:rFonts w:ascii="仿宋" w:hAnsi="仿宋" w:eastAsia="仿宋"/>
          <w:sz w:val="32"/>
        </w:rPr>
        <w:t>________________________________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通  讯  地  址</w:t>
      </w:r>
      <w:r>
        <w:rPr>
          <w:rFonts w:ascii="仿宋" w:hAnsi="仿宋" w:eastAsia="仿宋"/>
          <w:sz w:val="32"/>
        </w:rPr>
        <w:t>________________________________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填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表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期</w:t>
      </w:r>
      <w:r>
        <w:rPr>
          <w:rFonts w:ascii="仿宋" w:hAnsi="仿宋" w:eastAsia="仿宋"/>
          <w:sz w:val="32"/>
        </w:rPr>
        <w:t>________________________________</w:t>
      </w:r>
    </w:p>
    <w:p>
      <w:pPr>
        <w:jc w:val="center"/>
        <w:rPr>
          <w:rFonts w:ascii="仿宋" w:hAnsi="仿宋" w:eastAsia="仿宋"/>
          <w:sz w:val="32"/>
        </w:rPr>
      </w:pPr>
    </w:p>
    <w:p>
      <w:pPr>
        <w:jc w:val="center"/>
        <w:rPr>
          <w:rFonts w:ascii="仿宋" w:hAnsi="仿宋" w:eastAsia="仿宋"/>
          <w:sz w:val="32"/>
        </w:rPr>
      </w:pPr>
    </w:p>
    <w:p>
      <w:pPr>
        <w:jc w:val="center"/>
        <w:rPr>
          <w:rFonts w:ascii="仿宋" w:hAnsi="仿宋" w:eastAsia="仿宋"/>
          <w:sz w:val="32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国家体育总局射击射箭运动管理中心制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2019年2月修订</w:t>
      </w:r>
    </w:p>
    <w:p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>
      <w:pPr>
        <w:spacing w:line="420" w:lineRule="exact"/>
        <w:jc w:val="center"/>
        <w:rPr>
          <w:rFonts w:ascii="黑体" w:hAnsi="宋体" w:eastAsia="黑体"/>
          <w:sz w:val="44"/>
        </w:rPr>
      </w:pPr>
      <w:r>
        <w:rPr>
          <w:rFonts w:hint="eastAsia" w:ascii="黑体" w:hAnsi="宋体" w:eastAsia="黑体"/>
          <w:sz w:val="44"/>
        </w:rPr>
        <w:t>填</w:t>
      </w:r>
      <w:r>
        <w:rPr>
          <w:rFonts w:ascii="黑体" w:hAnsi="宋体" w:eastAsia="黑体"/>
          <w:sz w:val="44"/>
        </w:rPr>
        <w:t xml:space="preserve">  </w:t>
      </w:r>
      <w:r>
        <w:rPr>
          <w:rFonts w:hint="eastAsia" w:ascii="黑体" w:hAnsi="宋体" w:eastAsia="黑体"/>
          <w:sz w:val="44"/>
        </w:rPr>
        <w:t>表</w:t>
      </w:r>
      <w:r>
        <w:rPr>
          <w:rFonts w:ascii="黑体" w:hAnsi="宋体" w:eastAsia="黑体"/>
          <w:sz w:val="44"/>
        </w:rPr>
        <w:t xml:space="preserve">  </w:t>
      </w:r>
      <w:r>
        <w:rPr>
          <w:rFonts w:hint="eastAsia" w:ascii="黑体" w:hAnsi="宋体" w:eastAsia="黑体"/>
          <w:sz w:val="44"/>
        </w:rPr>
        <w:t>说</w:t>
      </w:r>
      <w:r>
        <w:rPr>
          <w:rFonts w:ascii="黑体" w:hAnsi="宋体" w:eastAsia="黑体"/>
          <w:sz w:val="44"/>
        </w:rPr>
        <w:t xml:space="preserve">  </w:t>
      </w:r>
      <w:r>
        <w:rPr>
          <w:rFonts w:hint="eastAsia" w:ascii="黑体" w:hAnsi="宋体" w:eastAsia="黑体"/>
          <w:sz w:val="44"/>
        </w:rPr>
        <w:t>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580" w:lineRule="exact"/>
        <w:ind w:firstLine="55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一、申报书是申请项目的重要资料，请按要求逐项认真填写。</w:t>
      </w:r>
    </w:p>
    <w:p>
      <w:pPr>
        <w:spacing w:line="580" w:lineRule="exact"/>
        <w:ind w:firstLine="55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二、表格填写中，有选择项的直接将所选项字体加黑加粗即可。</w:t>
      </w:r>
    </w:p>
    <w:p>
      <w:pPr>
        <w:spacing w:line="580" w:lineRule="exact"/>
        <w:ind w:firstLine="55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三、申请经费以万元为单位，项目预计字数以万字为单位，用阿拉伯数字填写。</w:t>
      </w:r>
    </w:p>
    <w:p>
      <w:pPr>
        <w:spacing w:line="580" w:lineRule="exact"/>
        <w:ind w:firstLine="55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四、申报书电子版1份，纸质12份，在规定时间内报送。</w:t>
      </w:r>
    </w:p>
    <w:p>
      <w:pPr>
        <w:spacing w:line="580" w:lineRule="exact"/>
        <w:ind w:firstLine="55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如有其他不明问题，请与国家体育总局射击射箭运动管理中心科训部联系。</w:t>
      </w:r>
    </w:p>
    <w:p>
      <w:pPr>
        <w:spacing w:line="580" w:lineRule="exact"/>
        <w:ind w:firstLine="64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通讯地址：北京市石景山区福田寺</w:t>
      </w:r>
      <w:r>
        <w:rPr>
          <w:rFonts w:ascii="仿宋" w:hAnsi="仿宋" w:eastAsia="仿宋"/>
          <w:sz w:val="32"/>
        </w:rPr>
        <w:t>甲</w:t>
      </w:r>
      <w:r>
        <w:rPr>
          <w:rFonts w:hint="eastAsia" w:ascii="仿宋" w:hAnsi="仿宋" w:eastAsia="仿宋"/>
          <w:sz w:val="32"/>
        </w:rPr>
        <w:t>3号</w:t>
      </w:r>
    </w:p>
    <w:p>
      <w:pPr>
        <w:spacing w:line="580" w:lineRule="exact"/>
        <w:ind w:firstLine="64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电  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话：010-</w:t>
      </w:r>
      <w:r>
        <w:rPr>
          <w:rFonts w:ascii="仿宋" w:hAnsi="仿宋" w:eastAsia="仿宋"/>
          <w:sz w:val="32"/>
        </w:rPr>
        <w:t>88963931</w:t>
      </w:r>
    </w:p>
    <w:p>
      <w:pPr>
        <w:spacing w:line="580" w:lineRule="exact"/>
        <w:ind w:firstLine="64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邮政编码：100144</w:t>
      </w:r>
    </w:p>
    <w:p>
      <w:pPr>
        <w:spacing w:line="580" w:lineRule="exact"/>
        <w:ind w:firstLine="645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E-mail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</w:rPr>
        <w:t>shejishejian</w:t>
      </w:r>
      <w:r>
        <w:rPr>
          <w:rFonts w:hint="eastAsia" w:ascii="仿宋" w:hAnsi="仿宋" w:eastAsia="仿宋"/>
          <w:sz w:val="32"/>
        </w:rPr>
        <w:t>@126.com</w:t>
      </w:r>
    </w:p>
    <w:p>
      <w:pPr>
        <w:spacing w:line="580" w:lineRule="exact"/>
        <w:rPr>
          <w:rFonts w:ascii="方正仿宋_GBK" w:hAnsi="宋体" w:eastAsia="方正仿宋_GBK"/>
          <w:sz w:val="32"/>
        </w:rPr>
      </w:pPr>
    </w:p>
    <w:p>
      <w:pPr>
        <w:spacing w:line="580" w:lineRule="exact"/>
        <w:rPr>
          <w:rFonts w:ascii="方正仿宋_GBK" w:hAnsi="宋体" w:eastAsia="方正仿宋_GBK"/>
          <w:sz w:val="32"/>
        </w:rPr>
      </w:pPr>
    </w:p>
    <w:p>
      <w:pPr>
        <w:spacing w:line="580" w:lineRule="exact"/>
        <w:rPr>
          <w:rFonts w:ascii="方正仿宋_GBK" w:hAnsi="宋体" w:eastAsia="方正仿宋_GBK"/>
          <w:sz w:val="32"/>
        </w:rPr>
      </w:pPr>
    </w:p>
    <w:p>
      <w:pPr>
        <w:pStyle w:val="2"/>
      </w:pPr>
    </w:p>
    <w:p/>
    <w:p>
      <w:pPr>
        <w:pStyle w:val="2"/>
      </w:pPr>
    </w:p>
    <w:p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一、申报人情况</w:t>
      </w:r>
    </w:p>
    <w:tbl>
      <w:tblPr>
        <w:tblStyle w:val="3"/>
        <w:tblW w:w="96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17"/>
        <w:gridCol w:w="709"/>
        <w:gridCol w:w="567"/>
        <w:gridCol w:w="709"/>
        <w:gridCol w:w="1559"/>
        <w:gridCol w:w="1134"/>
        <w:gridCol w:w="1417"/>
        <w:gridCol w:w="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506" w:type="dxa"/>
            <w:gridSpan w:val="8"/>
            <w:tcBorders>
              <w:bottom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1" w:type="dxa"/>
            <w:gridSpan w:val="2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>院校</w:t>
            </w:r>
          </w:p>
        </w:tc>
        <w:tc>
          <w:tcPr>
            <w:tcW w:w="2411" w:type="dxa"/>
            <w:gridSpan w:val="2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411" w:type="dxa"/>
            <w:gridSpan w:val="2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709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1" w:type="dxa"/>
            <w:gridSpan w:val="2"/>
          </w:tcPr>
          <w:p>
            <w:pPr>
              <w:wordWrap w:val="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0" w:hRule="atLeast"/>
          <w:jc w:val="center"/>
        </w:trPr>
        <w:tc>
          <w:tcPr>
            <w:tcW w:w="11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06" w:type="dxa"/>
            <w:gridSpan w:val="8"/>
          </w:tcPr>
          <w:p>
            <w:pPr>
              <w:jc w:val="left"/>
            </w:pPr>
            <w:r>
              <w:rPr>
                <w:rFonts w:hint="eastAsia"/>
              </w:rPr>
              <w:t>（从就读高等院校</w:t>
            </w:r>
            <w:r>
              <w:t>经历</w:t>
            </w:r>
            <w:r>
              <w:rPr>
                <w:rFonts w:hint="eastAsia"/>
              </w:rPr>
              <w:t>起</w:t>
            </w:r>
            <w:r>
              <w:t>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1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A．专著 B．译著 C．论文 D．研究报告 E. 技术标准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字数（万字）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二、选题依据（科技服务的目的意义、国内外研究现状和存在的主要问题）</w:t>
      </w:r>
    </w:p>
    <w:tbl>
      <w:tblPr>
        <w:tblStyle w:val="3"/>
        <w:tblW w:w="96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5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  <w:p>
            <w:pPr>
              <w:spacing w:line="360" w:lineRule="auto"/>
              <w:ind w:right="71"/>
              <w:jc w:val="left"/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三、科技</w:t>
      </w:r>
      <w:r>
        <w:rPr>
          <w:rFonts w:ascii="宋体" w:hAnsi="宋体"/>
          <w:b/>
          <w:bCs/>
          <w:sz w:val="28"/>
        </w:rPr>
        <w:t>服务</w:t>
      </w:r>
      <w:r>
        <w:rPr>
          <w:rFonts w:hint="eastAsia" w:ascii="宋体" w:hAnsi="宋体"/>
          <w:b/>
          <w:bCs/>
          <w:sz w:val="28"/>
        </w:rPr>
        <w:t>目标和主要服务内容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四、技术关键和创新点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五、拟采取的研究方法、主要技术路线、主要指标及可行性分析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六、进度安排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</w:trPr>
        <w:tc>
          <w:tcPr>
            <w:tcW w:w="9606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b/>
          <w:bCs/>
          <w:sz w:val="28"/>
        </w:rPr>
      </w:pPr>
    </w:p>
    <w:p>
      <w:pPr>
        <w:spacing w:line="360" w:lineRule="exact"/>
        <w:rPr>
          <w:rFonts w:ascii="仿宋_GB2312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七、预期结果（提供成果的形式，具体考核指标，</w:t>
      </w:r>
      <w:r>
        <w:rPr>
          <w:rFonts w:hint="eastAsia" w:ascii="仿宋_GB2312"/>
          <w:b/>
          <w:bCs/>
          <w:sz w:val="28"/>
        </w:rPr>
        <w:t>可能取得的技术及专利</w:t>
      </w:r>
    </w:p>
    <w:p>
      <w:pPr>
        <w:spacing w:line="360" w:lineRule="exact"/>
        <w:ind w:firstLine="562" w:firstLineChars="200"/>
        <w:rPr>
          <w:rFonts w:ascii="宋体" w:hAnsi="宋体"/>
          <w:b/>
          <w:bCs/>
          <w:sz w:val="28"/>
        </w:rPr>
      </w:pPr>
      <w:r>
        <w:rPr>
          <w:rFonts w:hint="eastAsia" w:ascii="仿宋_GB2312"/>
          <w:b/>
          <w:bCs/>
          <w:sz w:val="28"/>
        </w:rPr>
        <w:t>分析</w:t>
      </w:r>
      <w:r>
        <w:rPr>
          <w:rFonts w:hint="eastAsia" w:ascii="宋体"/>
          <w:b/>
          <w:bCs/>
          <w:sz w:val="28"/>
        </w:rPr>
        <w:t>，成果应用分析</w:t>
      </w:r>
      <w:r>
        <w:rPr>
          <w:rFonts w:hint="eastAsia" w:ascii="宋体" w:hAnsi="宋体"/>
          <w:b/>
          <w:bCs/>
          <w:sz w:val="28"/>
        </w:rPr>
        <w:t>）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00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成果提供形式</w:t>
            </w:r>
          </w:p>
        </w:tc>
        <w:tc>
          <w:tcPr>
            <w:tcW w:w="8598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新产品  2.新装置  3.新材料  4.新工艺、新方法、新模式  5.软件 </w:t>
            </w:r>
          </w:p>
          <w:p>
            <w:r>
              <w:rPr>
                <w:rFonts w:hint="eastAsia"/>
              </w:rPr>
              <w:t>6.论文论著  7.研究报告  8. 技术标准  9.发明专利  10.其他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ind w:left="71" w:right="71"/>
        <w:jc w:val="left"/>
      </w:pPr>
      <w:r>
        <w:rPr>
          <w:rFonts w:hint="eastAsia" w:ascii="宋体" w:hAnsi="宋体"/>
          <w:b/>
          <w:bCs/>
          <w:sz w:val="28"/>
        </w:rPr>
        <w:t>八、完成科技服</w:t>
      </w:r>
      <w:r>
        <w:rPr>
          <w:rFonts w:ascii="宋体" w:hAnsi="宋体"/>
          <w:b/>
          <w:bCs/>
          <w:sz w:val="28"/>
        </w:rPr>
        <w:t>项目</w:t>
      </w:r>
      <w:r>
        <w:rPr>
          <w:rFonts w:hint="eastAsia" w:ascii="宋体" w:hAnsi="宋体"/>
          <w:b/>
          <w:bCs/>
          <w:sz w:val="28"/>
        </w:rPr>
        <w:t>的条件和保障（包括负责人的主要学术简历、已取得的相关研究成果和主要参考文献；主要参加者的情况；完成项目的保障条件，如研究资料、实验仪器设备、研究时间及所在单位条件等</w:t>
      </w:r>
      <w:r>
        <w:rPr>
          <w:rFonts w:ascii="宋体" w:hAnsi="宋体"/>
          <w:b/>
          <w:bCs/>
          <w:sz w:val="28"/>
        </w:rPr>
        <w:t>）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4" w:hRule="atLeast"/>
          <w:jc w:val="center"/>
        </w:trPr>
        <w:tc>
          <w:tcPr>
            <w:tcW w:w="9720" w:type="dxa"/>
          </w:tcPr>
          <w:p>
            <w:pPr>
              <w:ind w:right="71"/>
              <w:jc w:val="left"/>
            </w:pPr>
          </w:p>
        </w:tc>
      </w:tr>
    </w:tbl>
    <w:p>
      <w:pPr>
        <w:pStyle w:val="2"/>
        <w:jc w:val="left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九、经费预算：（单位：万元，</w:t>
      </w:r>
      <w:r>
        <w:rPr>
          <w:rFonts w:ascii="宋体" w:hAnsi="宋体"/>
          <w:sz w:val="28"/>
          <w:szCs w:val="24"/>
        </w:rPr>
        <w:t>按月支付</w:t>
      </w:r>
      <w:r>
        <w:rPr>
          <w:rFonts w:hint="eastAsia" w:ascii="宋体" w:hAnsi="宋体"/>
          <w:sz w:val="28"/>
          <w:szCs w:val="24"/>
        </w:rPr>
        <w:t>）</w:t>
      </w:r>
    </w:p>
    <w:tbl>
      <w:tblPr>
        <w:tblStyle w:val="3"/>
        <w:tblpPr w:leftFromText="180" w:rightFromText="180" w:vertAnchor="text" w:horzAnchor="page" w:tblpX="1039" w:tblpY="232"/>
        <w:tblW w:w="981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3"/>
        <w:gridCol w:w="5923"/>
        <w:gridCol w:w="2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923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预算科目名称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经费总额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1.设备费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（1）购置设备费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（2）试制设备费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>（3）设备改造与租赁费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2.材料费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3.测试化验加工费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4.差旅费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其中：市内交通费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 xml:space="preserve">5.会议费 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6.出版/印刷/文献/信息传播/知识产权事务费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7.劳务费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8.专家咨询费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9.人员</w:t>
            </w:r>
            <w:r>
              <w:t>绩效支</w:t>
            </w:r>
            <w:r>
              <w:rPr>
                <w:rFonts w:hint="eastAsia"/>
              </w:rPr>
              <w:t>出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</w:trPr>
        <w:tc>
          <w:tcPr>
            <w:tcW w:w="1023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923" w:type="dxa"/>
            <w:vAlign w:val="center"/>
          </w:tcPr>
          <w:p>
            <w:pPr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>10.其他支出</w:t>
            </w: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</w:pPr>
          </w:p>
        </w:tc>
      </w:tr>
    </w:tbl>
    <w:p>
      <w:pPr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十、预算来源及经费支出情况说明</w:t>
      </w:r>
    </w:p>
    <w:tbl>
      <w:tblPr>
        <w:tblStyle w:val="3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0" w:hRule="atLeast"/>
          <w:jc w:val="center"/>
        </w:trPr>
        <w:tc>
          <w:tcPr>
            <w:tcW w:w="9736" w:type="dxa"/>
          </w:tcPr>
          <w:p>
            <w:pPr>
              <w:spacing w:before="312" w:beforeLines="100" w:line="240" w:lineRule="atLeast"/>
            </w:pPr>
            <w:r>
              <w:rPr>
                <w:rFonts w:hint="eastAsia"/>
              </w:rPr>
              <w:t>对各科目支出的主要用途、与项目研究的相关性及测算方法、测算依据进行详细说明。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（一）设备费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（二）材料费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（三）测试化验加工费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（四）差旅费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（五）会议费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（六）出版/印刷/文献/信息传播/知识产权事务费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（七）劳务费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（八）专家咨询费</w:t>
            </w:r>
          </w:p>
          <w:p>
            <w:pPr>
              <w:spacing w:before="312" w:beforeLines="100" w:line="240" w:lineRule="atLeast"/>
            </w:pP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（九</w:t>
            </w:r>
            <w:r>
              <w:t>）</w:t>
            </w:r>
            <w:r>
              <w:rPr>
                <w:rFonts w:hint="eastAsia"/>
              </w:rPr>
              <w:t>人员</w:t>
            </w:r>
            <w:r>
              <w:t>绩效支出</w:t>
            </w:r>
          </w:p>
          <w:p>
            <w:pPr>
              <w:spacing w:before="312" w:beforeLines="100" w:line="240" w:lineRule="atLeast"/>
              <w:ind w:firstLine="420" w:firstLineChars="200"/>
            </w:pPr>
            <w:r>
              <w:rPr>
                <w:rFonts w:hint="eastAsia"/>
              </w:rPr>
              <w:t>（十）其他</w:t>
            </w:r>
            <w:r>
              <w:t>支</w:t>
            </w:r>
            <w:r>
              <w:rPr>
                <w:rFonts w:hint="eastAsia"/>
              </w:rPr>
              <w:t>出</w:t>
            </w: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十一、评审意见</w:t>
      </w:r>
    </w:p>
    <w:tbl>
      <w:tblPr>
        <w:tblStyle w:val="3"/>
        <w:tblW w:w="9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9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1.立项依据；2.改进建议</w:t>
            </w: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pacing w:after="156"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盖章：</w:t>
            </w:r>
            <w:r>
              <w:t xml:space="preserve"> </w:t>
            </w:r>
          </w:p>
          <w:p>
            <w:pPr>
              <w:spacing w:after="156" w:line="380" w:lineRule="exact"/>
              <w:jc w:val="left"/>
            </w:pPr>
            <w:r>
              <w:t xml:space="preserve">         </w:t>
            </w:r>
            <w:r>
              <w:rPr>
                <w:rFonts w:hint="eastAsia"/>
              </w:rPr>
              <w:t>年    月    日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        年    月    日</w:t>
            </w:r>
          </w:p>
        </w:tc>
      </w:tr>
    </w:tbl>
    <w:p>
      <w:pPr>
        <w:snapToGrid w:val="0"/>
        <w:spacing w:line="0" w:lineRule="atLeast"/>
        <w:rPr>
          <w:sz w:val="11"/>
        </w:rPr>
      </w:pPr>
    </w:p>
    <w:p>
      <w:pPr>
        <w:spacing w:line="500" w:lineRule="exact"/>
        <w:ind w:firstLine="600" w:firstLineChars="200"/>
        <w:jc w:val="left"/>
        <w:rPr>
          <w:rFonts w:ascii="仿宋" w:hAnsi="仿宋" w:eastAsia="仿宋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33"/>
    <w:multiLevelType w:val="multilevel"/>
    <w:tmpl w:val="063B383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03DD"/>
    <w:rsid w:val="5E7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2019-07-26T03:21:00Z</dcterms:created>
  <dc:creator>❤️Chloe M</dc:creator>
  <cp:lastModifiedBy>❤️Chloe M</cp:lastModifiedBy>
  <dcterms:modified xsi:type="dcterms:W3CDTF">2019-07-26T03:22:15Z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