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附件4                 </w:t>
      </w:r>
    </w:p>
    <w:p>
      <w:pPr>
        <w:spacing w:line="60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抵离信息表</w:t>
      </w:r>
    </w:p>
    <w:p>
      <w:pPr>
        <w:spacing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单位：</w:t>
      </w:r>
    </w:p>
    <w:tbl>
      <w:tblPr>
        <w:tblStyle w:val="2"/>
        <w:tblW w:w="94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130"/>
        <w:gridCol w:w="2605"/>
        <w:gridCol w:w="1479"/>
        <w:gridCol w:w="1870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抵达时间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人数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车次(航班)及时间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是否接站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联系人及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7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7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离开时间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人数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车次(航班)及时间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是否送站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联系人及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7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7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B7C67"/>
    <w:rsid w:val="5CBB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宋体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2019-07-08T03:32:00Z</dcterms:created>
  <dc:creator>门户一部</dc:creator>
  <cp:lastModifiedBy>门户一部</cp:lastModifiedBy>
  <dcterms:modified xsi:type="dcterms:W3CDTF">2019-07-08T03:33:00Z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