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附件4：</w:t>
      </w:r>
    </w:p>
    <w:p>
      <w:pPr>
        <w:pStyle w:val="2"/>
        <w:shd w:val="clear" w:color="auto" w:fill="FFFFFF"/>
        <w:spacing w:before="0" w:beforeAutospacing="0" w:after="0" w:afterAutospacing="0" w:line="520" w:lineRule="exact"/>
        <w:jc w:val="center"/>
        <w:rPr>
          <w:color w:val="000000"/>
          <w:sz w:val="36"/>
          <w:szCs w:val="36"/>
        </w:rPr>
      </w:pPr>
      <w:r>
        <w:rPr>
          <w:rFonts w:hint="eastAsia"/>
          <w:sz w:val="36"/>
          <w:szCs w:val="36"/>
        </w:rPr>
        <w:t>中体保险经纪有限公司保险服务方案及联系方式</w:t>
      </w:r>
    </w:p>
    <w:p>
      <w:pPr>
        <w:widowControl/>
        <w:shd w:val="clear" w:color="auto" w:fill="FFFFFF"/>
        <w:spacing w:line="510" w:lineRule="atLeast"/>
        <w:jc w:val="center"/>
        <w:rPr>
          <w:rFonts w:ascii="仿宋" w:hAnsi="仿宋" w:eastAsia="仿宋" w:cs="宋体"/>
          <w:b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510" w:lineRule="atLeast"/>
        <w:jc w:val="center"/>
        <w:rPr>
          <w:rFonts w:ascii="宋体" w:hAnsi="宋体" w:cs="方正小标宋简体"/>
          <w:bCs/>
          <w:kern w:val="0"/>
          <w:sz w:val="36"/>
          <w:szCs w:val="32"/>
          <w:shd w:val="clear" w:color="auto" w:fill="FFFFFF"/>
        </w:rPr>
      </w:pPr>
      <w:r>
        <w:rPr>
          <w:rFonts w:hint="eastAsia" w:ascii="宋体" w:hAnsi="宋体" w:cs="方正小标宋简体"/>
          <w:bCs/>
          <w:kern w:val="0"/>
          <w:sz w:val="36"/>
          <w:szCs w:val="32"/>
          <w:shd w:val="clear" w:color="auto" w:fill="FFFFFF"/>
        </w:rPr>
        <w:t>中体保险经纪有限公司保险服务方案</w:t>
      </w:r>
    </w:p>
    <w:tbl>
      <w:tblPr>
        <w:tblStyle w:val="3"/>
        <w:tblW w:w="911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260"/>
        <w:gridCol w:w="1611"/>
        <w:gridCol w:w="1427"/>
        <w:gridCol w:w="2286"/>
        <w:gridCol w:w="14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1080" w:type="dxa"/>
            <w:tcBorders>
              <w:tl2br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520" w:lineRule="exact"/>
              <w:ind w:firstLine="640" w:firstLineChars="200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shd w:val="clear" w:color="auto" w:fill="FFFFFF"/>
              <w:spacing w:line="520" w:lineRule="exact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意外伤害保额</w:t>
            </w:r>
          </w:p>
        </w:tc>
        <w:tc>
          <w:tcPr>
            <w:tcW w:w="1611" w:type="dxa"/>
            <w:vAlign w:val="center"/>
          </w:tcPr>
          <w:p>
            <w:pPr>
              <w:widowControl/>
              <w:shd w:val="clear" w:color="auto" w:fill="FFFFFF"/>
              <w:spacing w:line="520" w:lineRule="exact"/>
              <w:ind w:left="-199" w:leftChars="-95" w:right="-107" w:rightChars="-51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突发急性病身故保额</w:t>
            </w:r>
          </w:p>
        </w:tc>
        <w:tc>
          <w:tcPr>
            <w:tcW w:w="1427" w:type="dxa"/>
            <w:vAlign w:val="center"/>
          </w:tcPr>
          <w:p>
            <w:pPr>
              <w:widowControl/>
              <w:shd w:val="clear" w:color="auto" w:fill="FFFFFF"/>
              <w:spacing w:line="520" w:lineRule="exact"/>
              <w:ind w:left="-107" w:leftChars="-51" w:right="-107" w:rightChars="-51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附加意外</w:t>
            </w:r>
          </w:p>
          <w:p>
            <w:pPr>
              <w:widowControl/>
              <w:shd w:val="clear" w:color="auto" w:fill="FFFFFF"/>
              <w:spacing w:line="520" w:lineRule="exact"/>
              <w:ind w:left="-107" w:leftChars="-51" w:right="-107" w:rightChars="-51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医疗保额</w:t>
            </w:r>
          </w:p>
        </w:tc>
        <w:tc>
          <w:tcPr>
            <w:tcW w:w="2286" w:type="dxa"/>
            <w:vAlign w:val="center"/>
          </w:tcPr>
          <w:p>
            <w:pPr>
              <w:widowControl/>
              <w:shd w:val="clear" w:color="auto" w:fill="FFFFFF"/>
              <w:spacing w:line="520" w:lineRule="exact"/>
              <w:ind w:left="-107" w:leftChars="-51" w:right="-50" w:rightChars="-24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赔付比例</w:t>
            </w:r>
          </w:p>
        </w:tc>
        <w:tc>
          <w:tcPr>
            <w:tcW w:w="1450" w:type="dxa"/>
            <w:vAlign w:val="center"/>
          </w:tcPr>
          <w:p>
            <w:pPr>
              <w:widowControl/>
              <w:shd w:val="clear" w:color="auto" w:fill="FFFFFF"/>
              <w:spacing w:line="520" w:lineRule="exact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保险费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080" w:type="dxa"/>
            <w:vAlign w:val="center"/>
          </w:tcPr>
          <w:p>
            <w:pPr>
              <w:widowControl/>
              <w:shd w:val="clear" w:color="auto" w:fill="FFFFFF"/>
              <w:spacing w:line="520" w:lineRule="exact"/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方案1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shd w:val="clear" w:color="auto" w:fill="FFFFFF"/>
              <w:spacing w:line="520" w:lineRule="exact"/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10万</w:t>
            </w:r>
          </w:p>
        </w:tc>
        <w:tc>
          <w:tcPr>
            <w:tcW w:w="1611" w:type="dxa"/>
            <w:vAlign w:val="center"/>
          </w:tcPr>
          <w:p>
            <w:pPr>
              <w:widowControl/>
              <w:shd w:val="clear" w:color="auto" w:fill="FFFFFF"/>
              <w:spacing w:line="520" w:lineRule="exact"/>
              <w:ind w:right="-107" w:rightChars="-51"/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10万</w:t>
            </w:r>
          </w:p>
        </w:tc>
        <w:tc>
          <w:tcPr>
            <w:tcW w:w="1427" w:type="dxa"/>
            <w:vAlign w:val="center"/>
          </w:tcPr>
          <w:p>
            <w:pPr>
              <w:widowControl/>
              <w:shd w:val="clear" w:color="auto" w:fill="FFFFFF"/>
              <w:spacing w:line="520" w:lineRule="exact"/>
              <w:ind w:left="-107" w:leftChars="-51" w:right="-107" w:rightChars="-51"/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1万</w:t>
            </w:r>
          </w:p>
        </w:tc>
        <w:tc>
          <w:tcPr>
            <w:tcW w:w="2286" w:type="dxa"/>
          </w:tcPr>
          <w:p>
            <w:pPr>
              <w:widowControl/>
              <w:shd w:val="clear" w:color="auto" w:fill="FFFFFF"/>
              <w:spacing w:line="520" w:lineRule="exact"/>
              <w:ind w:left="-107" w:leftChars="-51" w:right="-50" w:rightChars="-24"/>
              <w:rPr>
                <w:rFonts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医疗费用100元</w:t>
            </w:r>
          </w:p>
          <w:p>
            <w:pPr>
              <w:widowControl/>
              <w:shd w:val="clear" w:color="auto" w:fill="FFFFFF"/>
              <w:spacing w:line="520" w:lineRule="exact"/>
              <w:ind w:left="-107" w:leftChars="-51" w:right="-50" w:rightChars="-24"/>
              <w:rPr>
                <w:rFonts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以上100%赔付</w:t>
            </w:r>
          </w:p>
        </w:tc>
        <w:tc>
          <w:tcPr>
            <w:tcW w:w="1450" w:type="dxa"/>
            <w:vAlign w:val="center"/>
          </w:tcPr>
          <w:p>
            <w:pPr>
              <w:widowControl/>
              <w:shd w:val="clear" w:color="auto" w:fill="FFFFFF"/>
              <w:spacing w:line="520" w:lineRule="exact"/>
              <w:rPr>
                <w:rFonts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27元/人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Align w:val="center"/>
          </w:tcPr>
          <w:p>
            <w:pPr>
              <w:widowControl/>
              <w:shd w:val="clear" w:color="auto" w:fill="FFFFFF"/>
              <w:spacing w:line="520" w:lineRule="exact"/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方案2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shd w:val="clear" w:color="auto" w:fill="FFFFFF"/>
              <w:spacing w:line="520" w:lineRule="exact"/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20万</w:t>
            </w:r>
          </w:p>
        </w:tc>
        <w:tc>
          <w:tcPr>
            <w:tcW w:w="1611" w:type="dxa"/>
            <w:vAlign w:val="center"/>
          </w:tcPr>
          <w:p>
            <w:pPr>
              <w:widowControl/>
              <w:shd w:val="clear" w:color="auto" w:fill="FFFFFF"/>
              <w:spacing w:line="520" w:lineRule="exact"/>
              <w:ind w:right="-107" w:rightChars="-51"/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20万</w:t>
            </w:r>
          </w:p>
        </w:tc>
        <w:tc>
          <w:tcPr>
            <w:tcW w:w="1427" w:type="dxa"/>
            <w:vAlign w:val="center"/>
          </w:tcPr>
          <w:p>
            <w:pPr>
              <w:widowControl/>
              <w:shd w:val="clear" w:color="auto" w:fill="FFFFFF"/>
              <w:spacing w:line="520" w:lineRule="exact"/>
              <w:ind w:left="-107" w:leftChars="-51" w:right="-107" w:rightChars="-51"/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2万</w:t>
            </w:r>
          </w:p>
        </w:tc>
        <w:tc>
          <w:tcPr>
            <w:tcW w:w="2286" w:type="dxa"/>
          </w:tcPr>
          <w:p>
            <w:pPr>
              <w:widowControl/>
              <w:shd w:val="clear" w:color="auto" w:fill="FFFFFF"/>
              <w:spacing w:line="520" w:lineRule="exact"/>
              <w:ind w:left="-107" w:leftChars="-51" w:right="-50" w:rightChars="-24"/>
              <w:rPr>
                <w:rFonts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医疗费用100元</w:t>
            </w:r>
          </w:p>
          <w:p>
            <w:pPr>
              <w:widowControl/>
              <w:shd w:val="clear" w:color="auto" w:fill="FFFFFF"/>
              <w:spacing w:line="520" w:lineRule="exact"/>
              <w:ind w:left="-107" w:leftChars="-51" w:right="-50" w:rightChars="-24"/>
              <w:rPr>
                <w:rFonts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以上100%赔付</w:t>
            </w:r>
          </w:p>
        </w:tc>
        <w:tc>
          <w:tcPr>
            <w:tcW w:w="1450" w:type="dxa"/>
            <w:vAlign w:val="center"/>
          </w:tcPr>
          <w:p>
            <w:pPr>
              <w:widowControl/>
              <w:shd w:val="clear" w:color="auto" w:fill="FFFFFF"/>
              <w:spacing w:line="520" w:lineRule="exact"/>
              <w:rPr>
                <w:rFonts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53元/人</w:t>
            </w:r>
          </w:p>
        </w:tc>
      </w:tr>
    </w:tbl>
    <w:p>
      <w:pPr>
        <w:widowControl/>
        <w:shd w:val="clear" w:color="auto" w:fill="FFFFFF"/>
        <w:spacing w:line="52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</w:p>
    <w:p>
      <w:pPr>
        <w:widowControl/>
        <w:shd w:val="clear" w:color="auto" w:fill="FFFFFF"/>
        <w:spacing w:line="520" w:lineRule="exact"/>
        <w:ind w:firstLine="640" w:firstLineChars="200"/>
        <w:jc w:val="center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中体保险经纪有限公司服务人员联系方式</w:t>
      </w:r>
    </w:p>
    <w:tbl>
      <w:tblPr>
        <w:tblStyle w:val="3"/>
        <w:tblpPr w:leftFromText="180" w:rightFromText="180" w:vertAnchor="text" w:horzAnchor="page" w:tblpX="1477" w:tblpY="539"/>
        <w:tblOverlap w:val="never"/>
        <w:tblW w:w="923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"/>
        <w:gridCol w:w="2000"/>
        <w:gridCol w:w="2908"/>
        <w:gridCol w:w="341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520" w:lineRule="exac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姓名</w:t>
            </w: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520" w:lineRule="exact"/>
              <w:ind w:firstLine="640" w:firstLineChars="200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手机</w:t>
            </w:r>
          </w:p>
        </w:tc>
        <w:tc>
          <w:tcPr>
            <w:tcW w:w="2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520" w:lineRule="exact"/>
              <w:ind w:firstLine="640" w:firstLineChars="200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座机</w:t>
            </w:r>
          </w:p>
        </w:tc>
        <w:tc>
          <w:tcPr>
            <w:tcW w:w="3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520" w:lineRule="exact"/>
              <w:ind w:firstLine="640" w:firstLineChars="200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邮箱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520" w:lineRule="exact"/>
              <w:rPr>
                <w:rFonts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王强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520" w:lineRule="exact"/>
              <w:ind w:left="-105" w:leftChars="-50" w:right="-105" w:rightChars="-50"/>
              <w:rPr>
                <w:rFonts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15010527732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520" w:lineRule="exact"/>
              <w:rPr>
                <w:rFonts w:ascii="仿宋" w:hAnsi="仿宋" w:eastAsia="仿宋" w:cs="仿宋_GB2312"/>
                <w:sz w:val="28"/>
                <w:szCs w:val="32"/>
              </w:rPr>
            </w:pPr>
            <w:r>
              <w:rPr>
                <w:rFonts w:hint="eastAsia" w:ascii="仿宋" w:hAnsi="仿宋" w:eastAsia="仿宋" w:cs="仿宋_GB2312"/>
                <w:sz w:val="28"/>
                <w:szCs w:val="32"/>
              </w:rPr>
              <w:t>010-67162121-8013</w:t>
            </w:r>
          </w:p>
        </w:tc>
        <w:tc>
          <w:tcPr>
            <w:tcW w:w="3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hd w:val="clear" w:color="auto" w:fill="FFFFFF"/>
              <w:spacing w:line="520" w:lineRule="exact"/>
              <w:rPr>
                <w:rFonts w:ascii="仿宋" w:hAnsi="仿宋" w:eastAsia="仿宋" w:cs="仿宋_GB2312"/>
                <w:sz w:val="32"/>
                <w:szCs w:val="32"/>
              </w:rPr>
            </w:pPr>
            <w:r>
              <w:fldChar w:fldCharType="begin"/>
            </w:r>
            <w:r>
              <w:instrText xml:space="preserve"> HYPERLINK "mailto:shichangbu@ztbx.com" </w:instrText>
            </w:r>
            <w:r>
              <w:fldChar w:fldCharType="separate"/>
            </w:r>
            <w:r>
              <w:rPr>
                <w:rFonts w:hint="eastAsia" w:ascii="仿宋" w:hAnsi="仿宋" w:eastAsia="仿宋" w:cs="仿宋_GB2312"/>
                <w:sz w:val="32"/>
                <w:szCs w:val="32"/>
              </w:rPr>
              <w:t>shichangbu@ztbx.com</w:t>
            </w:r>
            <w:r>
              <w:rPr>
                <w:rFonts w:hint="eastAsia" w:ascii="仿宋" w:hAnsi="仿宋" w:eastAsia="仿宋" w:cs="仿宋_GB2312"/>
                <w:sz w:val="32"/>
                <w:szCs w:val="32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520" w:lineRule="exact"/>
              <w:rPr>
                <w:rFonts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柴莉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520" w:lineRule="exact"/>
              <w:ind w:left="-105" w:leftChars="-50" w:right="-105" w:rightChars="-50"/>
              <w:rPr>
                <w:rFonts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15010528607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520" w:lineRule="exact"/>
              <w:rPr>
                <w:rFonts w:ascii="仿宋" w:hAnsi="仿宋" w:eastAsia="仿宋" w:cs="仿宋_GB2312"/>
                <w:sz w:val="28"/>
                <w:szCs w:val="32"/>
              </w:rPr>
            </w:pPr>
            <w:r>
              <w:rPr>
                <w:rFonts w:hint="eastAsia" w:ascii="仿宋" w:hAnsi="仿宋" w:eastAsia="仿宋" w:cs="仿宋_GB2312"/>
                <w:sz w:val="28"/>
                <w:szCs w:val="32"/>
              </w:rPr>
              <w:t>010-67162121-8026</w:t>
            </w:r>
          </w:p>
        </w:tc>
        <w:tc>
          <w:tcPr>
            <w:tcW w:w="3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hd w:val="clear" w:color="auto" w:fill="FFFFFF"/>
              <w:spacing w:line="520" w:lineRule="exact"/>
              <w:rPr>
                <w:rFonts w:ascii="仿宋" w:hAnsi="仿宋" w:eastAsia="仿宋" w:cs="仿宋_GB2312"/>
                <w:sz w:val="32"/>
                <w:szCs w:val="32"/>
              </w:rPr>
            </w:pPr>
            <w:r>
              <w:fldChar w:fldCharType="begin"/>
            </w:r>
            <w:r>
              <w:instrText xml:space="preserve"> HYPERLINK "mailto:shichangbu@ztbx.com" </w:instrText>
            </w:r>
            <w:r>
              <w:fldChar w:fldCharType="separate"/>
            </w:r>
            <w:r>
              <w:rPr>
                <w:rFonts w:hint="eastAsia" w:ascii="仿宋" w:hAnsi="仿宋" w:eastAsia="仿宋" w:cs="仿宋_GB2312"/>
                <w:sz w:val="32"/>
                <w:szCs w:val="32"/>
              </w:rPr>
              <w:t>shichangbu@ztbx.com</w:t>
            </w:r>
            <w:r>
              <w:rPr>
                <w:rFonts w:hint="eastAsia" w:ascii="仿宋" w:hAnsi="仿宋" w:eastAsia="仿宋" w:cs="仿宋_GB2312"/>
                <w:sz w:val="32"/>
                <w:szCs w:val="32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232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hd w:val="clear" w:color="auto" w:fill="FFFFFF"/>
              <w:spacing w:line="520" w:lineRule="exact"/>
              <w:rPr>
                <w:rFonts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地址：北京东城区天坛东路50号国家体育总局训练局院内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9232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hd w:val="clear" w:color="auto" w:fill="FFFFFF"/>
              <w:spacing w:line="520" w:lineRule="exact"/>
              <w:rPr>
                <w:rFonts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邮编: 100061    传真：010 67184566   总机:010 67162121</w:t>
            </w:r>
          </w:p>
        </w:tc>
      </w:tr>
    </w:tbl>
    <w:p>
      <w:pPr>
        <w:widowControl/>
        <w:shd w:val="clear" w:color="auto" w:fill="FFFFFF"/>
        <w:spacing w:line="510" w:lineRule="atLeast"/>
        <w:jc w:val="left"/>
        <w:rPr>
          <w:rFonts w:ascii="仿宋" w:hAnsi="仿宋" w:eastAsia="仿宋" w:cs="宋体"/>
          <w:kern w:val="0"/>
          <w:sz w:val="32"/>
          <w:szCs w:val="32"/>
          <w:shd w:val="clear" w:color="auto" w:fill="FFFFFF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C74322"/>
    <w:rsid w:val="78C7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2019-04-22T03:36:00Z</dcterms:created>
  <dc:creator>门户一部</dc:creator>
  <cp:lastModifiedBy>门户一部</cp:lastModifiedBy>
  <dcterms:modified xsi:type="dcterms:W3CDTF">2019-04-22T03:36:22Z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