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6E" w:rsidRPr="00053D6E" w:rsidRDefault="00053D6E" w:rsidP="00053D6E">
      <w:pPr>
        <w:spacing w:line="600" w:lineRule="exact"/>
        <w:rPr>
          <w:rFonts w:ascii="黑体" w:eastAsia="黑体" w:hAnsi="黑体"/>
          <w:szCs w:val="32"/>
        </w:rPr>
      </w:pPr>
      <w:r w:rsidRPr="00053D6E">
        <w:rPr>
          <w:rFonts w:ascii="黑体" w:eastAsia="黑体" w:hAnsi="黑体" w:hint="eastAsia"/>
          <w:szCs w:val="32"/>
        </w:rPr>
        <w:t>附件</w:t>
      </w:r>
      <w:r w:rsidR="000D40AD">
        <w:rPr>
          <w:rFonts w:ascii="黑体" w:eastAsia="黑体" w:hAnsi="黑体" w:hint="eastAsia"/>
          <w:szCs w:val="32"/>
        </w:rPr>
        <w:t>1</w:t>
      </w:r>
    </w:p>
    <w:p w:rsidR="00053D6E" w:rsidRDefault="00053D6E" w:rsidP="00756B77">
      <w:pPr>
        <w:spacing w:line="600" w:lineRule="exact"/>
        <w:jc w:val="center"/>
        <w:rPr>
          <w:rFonts w:asciiTheme="majorEastAsia" w:eastAsiaTheme="majorEastAsia" w:hAnsiTheme="majorEastAsia"/>
          <w:b/>
          <w:sz w:val="36"/>
          <w:szCs w:val="36"/>
        </w:rPr>
      </w:pPr>
      <w:bookmarkStart w:id="0" w:name="_GoBack"/>
      <w:bookmarkEnd w:id="0"/>
    </w:p>
    <w:p w:rsidR="000D0531" w:rsidRPr="000D40AD" w:rsidRDefault="00581D8C" w:rsidP="00756B77">
      <w:pPr>
        <w:spacing w:line="600" w:lineRule="exact"/>
        <w:jc w:val="center"/>
        <w:rPr>
          <w:rFonts w:asciiTheme="majorEastAsia" w:eastAsiaTheme="majorEastAsia" w:hAnsiTheme="majorEastAsia"/>
          <w:b/>
          <w:sz w:val="36"/>
          <w:szCs w:val="36"/>
        </w:rPr>
      </w:pPr>
      <w:r w:rsidRPr="000D40AD">
        <w:rPr>
          <w:rFonts w:asciiTheme="majorEastAsia" w:eastAsiaTheme="majorEastAsia" w:hAnsiTheme="majorEastAsia" w:hint="eastAsia"/>
          <w:b/>
          <w:sz w:val="36"/>
          <w:szCs w:val="36"/>
        </w:rPr>
        <w:t>《全国社会足球</w:t>
      </w:r>
      <w:r w:rsidR="00562900" w:rsidRPr="000D40AD">
        <w:rPr>
          <w:rFonts w:asciiTheme="majorEastAsia" w:eastAsiaTheme="majorEastAsia" w:hAnsiTheme="majorEastAsia" w:hint="eastAsia"/>
          <w:b/>
          <w:sz w:val="36"/>
          <w:szCs w:val="36"/>
        </w:rPr>
        <w:t>品牌</w:t>
      </w:r>
      <w:r w:rsidRPr="000D40AD">
        <w:rPr>
          <w:rFonts w:asciiTheme="majorEastAsia" w:eastAsiaTheme="majorEastAsia" w:hAnsiTheme="majorEastAsia" w:hint="eastAsia"/>
          <w:b/>
          <w:sz w:val="36"/>
          <w:szCs w:val="36"/>
        </w:rPr>
        <w:t>青训机构认定标准（试行）》</w:t>
      </w:r>
    </w:p>
    <w:p w:rsidR="005330F7" w:rsidRPr="000D40AD" w:rsidRDefault="000D0531">
      <w:pPr>
        <w:spacing w:line="600" w:lineRule="exact"/>
        <w:jc w:val="center"/>
        <w:rPr>
          <w:rFonts w:asciiTheme="majorEastAsia" w:eastAsiaTheme="majorEastAsia" w:hAnsiTheme="majorEastAsia"/>
          <w:b/>
          <w:sz w:val="36"/>
          <w:szCs w:val="36"/>
        </w:rPr>
      </w:pPr>
      <w:r w:rsidRPr="000D40AD">
        <w:rPr>
          <w:rFonts w:asciiTheme="majorEastAsia" w:eastAsiaTheme="majorEastAsia" w:hAnsiTheme="majorEastAsia" w:hint="eastAsia"/>
          <w:b/>
          <w:sz w:val="36"/>
          <w:szCs w:val="36"/>
        </w:rPr>
        <w:t>及研制说明</w:t>
      </w:r>
    </w:p>
    <w:p w:rsidR="005330F7" w:rsidRPr="00A823AD" w:rsidRDefault="00474BB4" w:rsidP="000D40AD">
      <w:pPr>
        <w:spacing w:line="600" w:lineRule="exact"/>
        <w:jc w:val="center"/>
        <w:rPr>
          <w:rFonts w:ascii="仿宋" w:eastAsia="仿宋" w:hAnsi="仿宋"/>
        </w:rPr>
      </w:pPr>
      <w:r w:rsidRPr="00A823AD">
        <w:rPr>
          <w:rFonts w:ascii="仿宋" w:eastAsia="仿宋" w:hAnsi="仿宋" w:hint="eastAsia"/>
        </w:rPr>
        <w:t>（</w:t>
      </w:r>
      <w:r w:rsidRPr="00A823AD">
        <w:rPr>
          <w:rFonts w:ascii="仿宋" w:eastAsia="仿宋" w:hAnsi="仿宋"/>
        </w:rPr>
        <w:t>中国足球协会</w:t>
      </w:r>
      <w:r w:rsidRPr="00A823AD">
        <w:rPr>
          <w:rFonts w:ascii="仿宋" w:eastAsia="仿宋" w:hAnsi="仿宋" w:hint="eastAsia"/>
        </w:rPr>
        <w:t>，2018年3月）</w:t>
      </w:r>
    </w:p>
    <w:p w:rsidR="005330F7" w:rsidRPr="00A823AD" w:rsidRDefault="005330F7">
      <w:pPr>
        <w:spacing w:line="600" w:lineRule="exact"/>
        <w:ind w:firstLineChars="200" w:firstLine="640"/>
        <w:rPr>
          <w:rFonts w:ascii="仿宋" w:eastAsia="仿宋" w:hAnsi="仿宋"/>
        </w:rPr>
      </w:pPr>
    </w:p>
    <w:p w:rsidR="005330F7" w:rsidRPr="00A823AD" w:rsidRDefault="00581D8C" w:rsidP="00A82E18">
      <w:pPr>
        <w:spacing w:line="560" w:lineRule="exact"/>
        <w:ind w:firstLineChars="200" w:firstLine="640"/>
        <w:rPr>
          <w:rFonts w:ascii="仿宋" w:eastAsia="仿宋" w:hAnsi="仿宋"/>
        </w:rPr>
      </w:pPr>
      <w:r w:rsidRPr="00A823AD">
        <w:rPr>
          <w:rFonts w:ascii="仿宋" w:eastAsia="仿宋" w:hAnsi="仿宋" w:hint="eastAsia"/>
        </w:rPr>
        <w:t>根据《中国足球青训体系建设“165”行动计划》（以下简称“165行动计划”）的要求部署，为确保全国社会足球</w:t>
      </w:r>
      <w:r w:rsidR="00562900" w:rsidRPr="00A823AD">
        <w:rPr>
          <w:rFonts w:ascii="仿宋" w:eastAsia="仿宋" w:hAnsi="仿宋" w:hint="eastAsia"/>
        </w:rPr>
        <w:t>品牌</w:t>
      </w:r>
      <w:r w:rsidRPr="00A823AD">
        <w:rPr>
          <w:rFonts w:ascii="仿宋" w:eastAsia="仿宋" w:hAnsi="仿宋" w:hint="eastAsia"/>
        </w:rPr>
        <w:t>青训机构优选认定工作规范有序开展，特制定本标准，请遵照执行。</w:t>
      </w:r>
    </w:p>
    <w:p w:rsidR="005330F7" w:rsidRPr="009040B9" w:rsidRDefault="00581D8C" w:rsidP="00A82E18">
      <w:pPr>
        <w:spacing w:line="560" w:lineRule="exact"/>
        <w:ind w:firstLineChars="200" w:firstLine="640"/>
        <w:rPr>
          <w:rFonts w:ascii="黑体" w:eastAsia="黑体" w:hAnsi="黑体"/>
        </w:rPr>
      </w:pPr>
      <w:r w:rsidRPr="009040B9">
        <w:rPr>
          <w:rFonts w:ascii="黑体" w:eastAsia="黑体" w:hAnsi="黑体" w:hint="eastAsia"/>
        </w:rPr>
        <w:t>一、基本条件</w:t>
      </w:r>
    </w:p>
    <w:p w:rsidR="005330F7" w:rsidRPr="00A823AD" w:rsidRDefault="009A0646" w:rsidP="009A0646">
      <w:pPr>
        <w:spacing w:line="560" w:lineRule="exact"/>
        <w:ind w:firstLineChars="150" w:firstLine="480"/>
        <w:rPr>
          <w:rFonts w:ascii="仿宋" w:eastAsia="仿宋" w:hAnsi="仿宋"/>
        </w:rPr>
      </w:pPr>
      <w:r w:rsidRPr="00A823AD">
        <w:rPr>
          <w:rFonts w:ascii="仿宋" w:eastAsia="仿宋" w:hAnsi="仿宋" w:hint="eastAsia"/>
        </w:rPr>
        <w:t>（一）</w:t>
      </w:r>
      <w:r w:rsidR="00581D8C" w:rsidRPr="00A823AD">
        <w:rPr>
          <w:rFonts w:ascii="仿宋" w:eastAsia="仿宋" w:hAnsi="仿宋" w:hint="eastAsia"/>
        </w:rPr>
        <w:t>推荐报送的社会</w:t>
      </w:r>
      <w:r w:rsidR="00562900" w:rsidRPr="00A823AD">
        <w:rPr>
          <w:rFonts w:ascii="仿宋" w:eastAsia="仿宋" w:hAnsi="仿宋" w:hint="eastAsia"/>
        </w:rPr>
        <w:t>足球</w:t>
      </w:r>
      <w:r w:rsidR="00581D8C" w:rsidRPr="00A823AD">
        <w:rPr>
          <w:rFonts w:ascii="仿宋" w:eastAsia="仿宋" w:hAnsi="仿宋" w:hint="eastAsia"/>
        </w:rPr>
        <w:t>青训机构须是社会力量投资建设，独立法人主体，且已经正常运营满两年。</w:t>
      </w:r>
    </w:p>
    <w:p w:rsidR="005330F7" w:rsidRPr="00A823AD" w:rsidRDefault="009A0646" w:rsidP="009A0646">
      <w:pPr>
        <w:spacing w:line="560" w:lineRule="exact"/>
        <w:ind w:firstLineChars="150" w:firstLine="480"/>
        <w:rPr>
          <w:rFonts w:ascii="仿宋" w:eastAsia="仿宋" w:hAnsi="仿宋"/>
        </w:rPr>
      </w:pPr>
      <w:r w:rsidRPr="00A823AD">
        <w:rPr>
          <w:rFonts w:ascii="仿宋" w:eastAsia="仿宋" w:hAnsi="仿宋" w:hint="eastAsia"/>
        </w:rPr>
        <w:t>（二）</w:t>
      </w:r>
      <w:r w:rsidR="00581D8C" w:rsidRPr="00A823AD">
        <w:rPr>
          <w:rFonts w:ascii="仿宋" w:eastAsia="仿宋" w:hAnsi="仿宋" w:hint="eastAsia"/>
        </w:rPr>
        <w:t>社会足球青训机构在当地足球协会注册，有固定办公场所，内设机构、规章制度和工作机制健全，内部治理水平较高。</w:t>
      </w:r>
    </w:p>
    <w:p w:rsidR="005330F7" w:rsidRPr="00A823AD" w:rsidRDefault="009A0646" w:rsidP="009A0646">
      <w:pPr>
        <w:spacing w:line="560" w:lineRule="exact"/>
        <w:ind w:firstLineChars="150" w:firstLine="480"/>
        <w:rPr>
          <w:rFonts w:ascii="仿宋" w:eastAsia="仿宋" w:hAnsi="仿宋"/>
        </w:rPr>
      </w:pPr>
      <w:r w:rsidRPr="00A823AD">
        <w:rPr>
          <w:rFonts w:ascii="仿宋" w:eastAsia="仿宋" w:hAnsi="仿宋" w:hint="eastAsia"/>
        </w:rPr>
        <w:t>（三）</w:t>
      </w:r>
      <w:r w:rsidR="00581D8C" w:rsidRPr="00A823AD">
        <w:rPr>
          <w:rFonts w:ascii="仿宋" w:eastAsia="仿宋" w:hAnsi="仿宋" w:hint="eastAsia"/>
        </w:rPr>
        <w:t>场地数量充足，设施器材配套齐备，各项功能完好安全，能够满足开展活动、培训和竞赛需要。</w:t>
      </w:r>
    </w:p>
    <w:p w:rsidR="005330F7" w:rsidRPr="00A823AD" w:rsidRDefault="009A0646" w:rsidP="009A0646">
      <w:pPr>
        <w:spacing w:line="560" w:lineRule="exact"/>
        <w:ind w:firstLineChars="150" w:firstLine="480"/>
        <w:rPr>
          <w:rFonts w:ascii="仿宋" w:eastAsia="仿宋" w:hAnsi="仿宋"/>
        </w:rPr>
      </w:pPr>
      <w:r w:rsidRPr="00A823AD">
        <w:rPr>
          <w:rFonts w:ascii="仿宋" w:eastAsia="仿宋" w:hAnsi="仿宋" w:hint="eastAsia"/>
        </w:rPr>
        <w:t>（四）</w:t>
      </w:r>
      <w:r w:rsidR="00581D8C" w:rsidRPr="00A823AD">
        <w:rPr>
          <w:rFonts w:ascii="仿宋" w:eastAsia="仿宋" w:hAnsi="仿宋" w:hint="eastAsia"/>
        </w:rPr>
        <w:t>经费保障充足，能够拓展多种经费来源渠道，经营效益良好。</w:t>
      </w:r>
    </w:p>
    <w:p w:rsidR="005330F7" w:rsidRPr="00A823AD" w:rsidRDefault="009A0646" w:rsidP="009A0646">
      <w:pPr>
        <w:spacing w:line="560" w:lineRule="exact"/>
        <w:ind w:firstLineChars="150" w:firstLine="480"/>
        <w:rPr>
          <w:rFonts w:ascii="仿宋" w:eastAsia="仿宋" w:hAnsi="仿宋"/>
        </w:rPr>
      </w:pPr>
      <w:r w:rsidRPr="00A823AD">
        <w:rPr>
          <w:rFonts w:ascii="仿宋" w:eastAsia="仿宋" w:hAnsi="仿宋" w:hint="eastAsia"/>
        </w:rPr>
        <w:t>（五）</w:t>
      </w:r>
      <w:r w:rsidR="00581D8C" w:rsidRPr="00A823AD">
        <w:rPr>
          <w:rFonts w:ascii="仿宋" w:eastAsia="仿宋" w:hAnsi="仿宋" w:hint="eastAsia"/>
        </w:rPr>
        <w:t>专、兼职工作人员和教练员具有专业资质，能够满足日常管理、会员服务和梯队训练竞赛需要。</w:t>
      </w:r>
    </w:p>
    <w:p w:rsidR="005330F7" w:rsidRPr="00086C20" w:rsidRDefault="00581D8C" w:rsidP="00A82E18">
      <w:pPr>
        <w:spacing w:line="560" w:lineRule="exact"/>
        <w:ind w:firstLine="660"/>
        <w:rPr>
          <w:rFonts w:ascii="黑体" w:eastAsia="黑体" w:hAnsi="黑体"/>
        </w:rPr>
      </w:pPr>
      <w:r w:rsidRPr="00086C20">
        <w:rPr>
          <w:rFonts w:ascii="黑体" w:eastAsia="黑体" w:hAnsi="黑体" w:hint="eastAsia"/>
        </w:rPr>
        <w:t>二、运营成效</w:t>
      </w:r>
    </w:p>
    <w:p w:rsidR="005330F7" w:rsidRPr="00A823AD" w:rsidRDefault="009A0646" w:rsidP="009A0646">
      <w:pPr>
        <w:spacing w:line="560" w:lineRule="exact"/>
        <w:ind w:firstLineChars="150" w:firstLine="480"/>
        <w:rPr>
          <w:rFonts w:ascii="仿宋" w:eastAsia="仿宋" w:hAnsi="仿宋"/>
        </w:rPr>
      </w:pPr>
      <w:r w:rsidRPr="00A823AD">
        <w:rPr>
          <w:rFonts w:ascii="仿宋" w:eastAsia="仿宋" w:hAnsi="仿宋" w:hint="eastAsia"/>
        </w:rPr>
        <w:t>（一）</w:t>
      </w:r>
      <w:r w:rsidR="00581D8C" w:rsidRPr="00A823AD">
        <w:rPr>
          <w:rFonts w:ascii="仿宋" w:eastAsia="仿宋" w:hAnsi="仿宋" w:hint="eastAsia"/>
        </w:rPr>
        <w:t>会员及梯队数量稳定，小学阶段各年龄组梯队完</w:t>
      </w:r>
      <w:r w:rsidR="00581D8C" w:rsidRPr="00A823AD">
        <w:rPr>
          <w:rFonts w:ascii="仿宋" w:eastAsia="仿宋" w:hAnsi="仿宋" w:hint="eastAsia"/>
        </w:rPr>
        <w:lastRenderedPageBreak/>
        <w:t>整，并逐步向上完善梯队。</w:t>
      </w:r>
    </w:p>
    <w:p w:rsidR="005330F7" w:rsidRPr="00A823AD" w:rsidRDefault="009A0646" w:rsidP="009A0646">
      <w:pPr>
        <w:spacing w:line="560" w:lineRule="exact"/>
        <w:ind w:firstLineChars="150" w:firstLine="480"/>
        <w:rPr>
          <w:rFonts w:ascii="仿宋" w:eastAsia="仿宋" w:hAnsi="仿宋"/>
        </w:rPr>
      </w:pPr>
      <w:r w:rsidRPr="00A823AD">
        <w:rPr>
          <w:rFonts w:ascii="仿宋" w:eastAsia="仿宋" w:hAnsi="仿宋" w:hint="eastAsia"/>
        </w:rPr>
        <w:t>（二）</w:t>
      </w:r>
      <w:r w:rsidR="00581D8C" w:rsidRPr="00A823AD">
        <w:rPr>
          <w:rFonts w:ascii="仿宋" w:eastAsia="仿宋" w:hAnsi="仿宋" w:hint="eastAsia"/>
        </w:rPr>
        <w:t>输送优秀苗子进入地市级及以上代表队、职业俱乐部梯队等各级各类足球优秀运动队。</w:t>
      </w:r>
    </w:p>
    <w:p w:rsidR="005330F7" w:rsidRPr="00A823AD" w:rsidRDefault="002314CA" w:rsidP="002314CA">
      <w:pPr>
        <w:spacing w:line="560" w:lineRule="exact"/>
        <w:ind w:firstLineChars="150" w:firstLine="480"/>
        <w:rPr>
          <w:rFonts w:ascii="仿宋" w:eastAsia="仿宋" w:hAnsi="仿宋"/>
        </w:rPr>
      </w:pPr>
      <w:r w:rsidRPr="00A823AD">
        <w:rPr>
          <w:rFonts w:ascii="仿宋" w:eastAsia="仿宋" w:hAnsi="仿宋" w:hint="eastAsia"/>
        </w:rPr>
        <w:t>（三）</w:t>
      </w:r>
      <w:r w:rsidR="00581D8C" w:rsidRPr="00A823AD">
        <w:rPr>
          <w:rFonts w:ascii="仿宋" w:eastAsia="仿宋" w:hAnsi="仿宋" w:hint="eastAsia"/>
        </w:rPr>
        <w:t>积极参加或承办当地主管部门和足球协会的青少年足球赛事。</w:t>
      </w:r>
    </w:p>
    <w:p w:rsidR="005330F7" w:rsidRPr="00A823AD" w:rsidRDefault="002314CA" w:rsidP="002314CA">
      <w:pPr>
        <w:spacing w:line="560" w:lineRule="exact"/>
        <w:ind w:firstLineChars="150" w:firstLine="480"/>
        <w:rPr>
          <w:rFonts w:ascii="仿宋" w:eastAsia="仿宋" w:hAnsi="仿宋"/>
        </w:rPr>
      </w:pPr>
      <w:r w:rsidRPr="00A823AD">
        <w:rPr>
          <w:rFonts w:ascii="仿宋" w:eastAsia="仿宋" w:hAnsi="仿宋" w:hint="eastAsia"/>
        </w:rPr>
        <w:t>（四）</w:t>
      </w:r>
      <w:r w:rsidR="00581D8C" w:rsidRPr="00A823AD">
        <w:rPr>
          <w:rFonts w:ascii="仿宋" w:eastAsia="仿宋" w:hAnsi="仿宋" w:hint="eastAsia"/>
        </w:rPr>
        <w:t>重视社会责任，服务当地校园足球和社区足球发展。提供课外足球专业指导和服务，承担教学、训练和队伍建设等工作。能组织和参与足球公益慈善活动。</w:t>
      </w:r>
    </w:p>
    <w:p w:rsidR="005330F7" w:rsidRPr="00A823AD" w:rsidRDefault="002314CA" w:rsidP="002314CA">
      <w:pPr>
        <w:spacing w:line="560" w:lineRule="exact"/>
        <w:ind w:firstLineChars="150" w:firstLine="480"/>
        <w:rPr>
          <w:rFonts w:ascii="仿宋" w:eastAsia="仿宋" w:hAnsi="仿宋"/>
        </w:rPr>
      </w:pPr>
      <w:r w:rsidRPr="00A823AD">
        <w:rPr>
          <w:rFonts w:ascii="仿宋" w:eastAsia="仿宋" w:hAnsi="仿宋" w:hint="eastAsia"/>
        </w:rPr>
        <w:t>（五）建设足球文化，</w:t>
      </w:r>
      <w:r w:rsidR="00581D8C" w:rsidRPr="00A823AD">
        <w:rPr>
          <w:rFonts w:ascii="仿宋" w:eastAsia="仿宋" w:hAnsi="仿宋" w:hint="eastAsia"/>
        </w:rPr>
        <w:t>积极开展以足球为主题的体育文化活动，主动及时报道足球活动、交流工作经验、展示特色成果。</w:t>
      </w:r>
    </w:p>
    <w:p w:rsidR="005330F7" w:rsidRPr="004E2380" w:rsidRDefault="004E2380" w:rsidP="00A82E18">
      <w:pPr>
        <w:spacing w:line="560" w:lineRule="exact"/>
        <w:ind w:firstLineChars="200" w:firstLine="640"/>
        <w:rPr>
          <w:rFonts w:ascii="黑体" w:eastAsia="黑体" w:hAnsi="黑体"/>
        </w:rPr>
      </w:pPr>
      <w:r w:rsidRPr="004E2380">
        <w:rPr>
          <w:rFonts w:ascii="黑体" w:eastAsia="黑体" w:hAnsi="黑体" w:hint="eastAsia"/>
        </w:rPr>
        <w:t>三</w:t>
      </w:r>
      <w:r w:rsidR="00581D8C" w:rsidRPr="004E2380">
        <w:rPr>
          <w:rFonts w:ascii="黑体" w:eastAsia="黑体" w:hAnsi="黑体" w:hint="eastAsia"/>
        </w:rPr>
        <w:t>、优选、考核及奖励</w:t>
      </w:r>
    </w:p>
    <w:p w:rsidR="005330F7" w:rsidRPr="00A823AD" w:rsidRDefault="00756B77" w:rsidP="00756B77">
      <w:pPr>
        <w:spacing w:line="560" w:lineRule="exact"/>
        <w:ind w:firstLineChars="150" w:firstLine="480"/>
        <w:rPr>
          <w:rFonts w:ascii="仿宋" w:eastAsia="仿宋" w:hAnsi="仿宋"/>
        </w:rPr>
      </w:pPr>
      <w:r w:rsidRPr="006900A0">
        <w:rPr>
          <w:rFonts w:ascii="仿宋" w:eastAsia="仿宋" w:hAnsi="仿宋" w:hint="eastAsia"/>
        </w:rPr>
        <w:t>（一）</w:t>
      </w:r>
      <w:r w:rsidR="00581D8C" w:rsidRPr="006900A0">
        <w:rPr>
          <w:rFonts w:ascii="仿宋" w:eastAsia="仿宋" w:hAnsi="仿宋" w:hint="eastAsia"/>
        </w:rPr>
        <w:t>动态全程管理。</w:t>
      </w:r>
      <w:r w:rsidR="00581D8C" w:rsidRPr="00A823AD">
        <w:rPr>
          <w:rFonts w:ascii="仿宋" w:eastAsia="仿宋" w:hAnsi="仿宋" w:hint="eastAsia"/>
        </w:rPr>
        <w:t>中国足球协会将通过分级考核推荐、第三方评估、实地抽查、网上调查、访谈等，对</w:t>
      </w:r>
      <w:r w:rsidR="00562900" w:rsidRPr="00A823AD">
        <w:rPr>
          <w:rFonts w:ascii="仿宋" w:eastAsia="仿宋" w:hAnsi="仿宋" w:hint="eastAsia"/>
        </w:rPr>
        <w:t>认定的社会足球</w:t>
      </w:r>
      <w:r w:rsidR="00581D8C" w:rsidRPr="00A823AD">
        <w:rPr>
          <w:rFonts w:ascii="仿宋" w:eastAsia="仿宋" w:hAnsi="仿宋" w:hint="eastAsia"/>
        </w:rPr>
        <w:t>品牌</w:t>
      </w:r>
      <w:r w:rsidR="00562900" w:rsidRPr="00A823AD">
        <w:rPr>
          <w:rFonts w:ascii="仿宋" w:eastAsia="仿宋" w:hAnsi="仿宋" w:hint="eastAsia"/>
        </w:rPr>
        <w:t>青训机构的运营情况进行周期综合监测、评估</w:t>
      </w:r>
      <w:r w:rsidR="00581D8C" w:rsidRPr="00A823AD">
        <w:rPr>
          <w:rFonts w:ascii="仿宋" w:eastAsia="仿宋" w:hAnsi="仿宋" w:hint="eastAsia"/>
        </w:rPr>
        <w:t>和动态管理。</w:t>
      </w:r>
    </w:p>
    <w:p w:rsidR="005330F7" w:rsidRPr="00A823AD" w:rsidRDefault="00756B77" w:rsidP="00756B77">
      <w:pPr>
        <w:spacing w:line="560" w:lineRule="exact"/>
        <w:ind w:firstLineChars="150" w:firstLine="480"/>
        <w:rPr>
          <w:rFonts w:ascii="仿宋" w:eastAsia="仿宋" w:hAnsi="仿宋"/>
        </w:rPr>
      </w:pPr>
      <w:r w:rsidRPr="006900A0">
        <w:rPr>
          <w:rFonts w:ascii="仿宋" w:eastAsia="仿宋" w:hAnsi="仿宋" w:hint="eastAsia"/>
        </w:rPr>
        <w:t>（二）</w:t>
      </w:r>
      <w:r w:rsidR="00581D8C" w:rsidRPr="006900A0">
        <w:rPr>
          <w:rFonts w:ascii="仿宋" w:eastAsia="仿宋" w:hAnsi="仿宋" w:hint="eastAsia"/>
        </w:rPr>
        <w:t>政策扶持与奖励。</w:t>
      </w:r>
      <w:r w:rsidR="00581D8C" w:rsidRPr="00A823AD">
        <w:rPr>
          <w:rFonts w:ascii="仿宋" w:eastAsia="仿宋" w:hAnsi="仿宋" w:hint="eastAsia"/>
        </w:rPr>
        <w:t>中国足球协会将根据周期监测情况，对运营绩效突出的</w:t>
      </w:r>
      <w:r w:rsidR="00562900" w:rsidRPr="00A823AD">
        <w:rPr>
          <w:rFonts w:ascii="仿宋" w:eastAsia="仿宋" w:hAnsi="仿宋" w:hint="eastAsia"/>
        </w:rPr>
        <w:t>全国</w:t>
      </w:r>
      <w:r w:rsidR="00581D8C" w:rsidRPr="00A823AD">
        <w:rPr>
          <w:rFonts w:ascii="仿宋" w:eastAsia="仿宋" w:hAnsi="仿宋" w:hint="eastAsia"/>
        </w:rPr>
        <w:t>社会</w:t>
      </w:r>
      <w:r w:rsidR="00562900" w:rsidRPr="00A823AD">
        <w:rPr>
          <w:rFonts w:ascii="仿宋" w:eastAsia="仿宋" w:hAnsi="仿宋" w:hint="eastAsia"/>
        </w:rPr>
        <w:t>足球品牌</w:t>
      </w:r>
      <w:r w:rsidR="00581D8C" w:rsidRPr="00A823AD">
        <w:rPr>
          <w:rFonts w:ascii="仿宋" w:eastAsia="仿宋" w:hAnsi="仿宋" w:hint="eastAsia"/>
        </w:rPr>
        <w:t>青训机构给予一定鼓励。全国社会足球品牌青训机构可优先参加中国足球协会及会员协会的竞赛、培训以及承接购买服务。</w:t>
      </w:r>
    </w:p>
    <w:p w:rsidR="005330F7" w:rsidRPr="00A823AD" w:rsidRDefault="00756B77" w:rsidP="00756B77">
      <w:pPr>
        <w:spacing w:line="560" w:lineRule="exact"/>
        <w:ind w:firstLineChars="150" w:firstLine="480"/>
        <w:rPr>
          <w:rFonts w:ascii="仿宋" w:eastAsia="仿宋" w:hAnsi="仿宋"/>
        </w:rPr>
      </w:pPr>
      <w:r w:rsidRPr="00A823AD">
        <w:rPr>
          <w:rFonts w:ascii="仿宋" w:eastAsia="仿宋" w:hAnsi="仿宋" w:hint="eastAsia"/>
        </w:rPr>
        <w:t>（三）</w:t>
      </w:r>
      <w:r w:rsidR="00562900" w:rsidRPr="00A823AD">
        <w:rPr>
          <w:rFonts w:ascii="仿宋" w:eastAsia="仿宋" w:hAnsi="仿宋" w:hint="eastAsia"/>
        </w:rPr>
        <w:t>中国足球协会将会同有关高校和机构建立全国社会足球</w:t>
      </w:r>
      <w:r w:rsidR="00581D8C" w:rsidRPr="00A823AD">
        <w:rPr>
          <w:rFonts w:ascii="仿宋" w:eastAsia="仿宋" w:hAnsi="仿宋" w:hint="eastAsia"/>
        </w:rPr>
        <w:t>青训机构的培训基地，适时开展全国社会</w:t>
      </w:r>
      <w:r w:rsidR="00562900" w:rsidRPr="00A823AD">
        <w:rPr>
          <w:rFonts w:ascii="仿宋" w:eastAsia="仿宋" w:hAnsi="仿宋" w:hint="eastAsia"/>
        </w:rPr>
        <w:t>足球</w:t>
      </w:r>
      <w:r w:rsidR="00581D8C" w:rsidRPr="00A823AD">
        <w:rPr>
          <w:rFonts w:ascii="仿宋" w:eastAsia="仿宋" w:hAnsi="仿宋" w:hint="eastAsia"/>
        </w:rPr>
        <w:t>青训机构专项培训工作和竞赛交流活动。</w:t>
      </w:r>
    </w:p>
    <w:p w:rsidR="005330F7" w:rsidRPr="00A823AD" w:rsidRDefault="00756B77" w:rsidP="00756B77">
      <w:pPr>
        <w:spacing w:line="560" w:lineRule="exact"/>
        <w:ind w:firstLineChars="150" w:firstLine="480"/>
        <w:rPr>
          <w:rFonts w:ascii="仿宋" w:eastAsia="仿宋" w:hAnsi="仿宋"/>
        </w:rPr>
      </w:pPr>
      <w:r w:rsidRPr="00A823AD">
        <w:rPr>
          <w:rFonts w:ascii="仿宋" w:eastAsia="仿宋" w:hAnsi="仿宋" w:hint="eastAsia"/>
        </w:rPr>
        <w:t>（四）</w:t>
      </w:r>
      <w:r w:rsidR="00581D8C" w:rsidRPr="00A823AD">
        <w:rPr>
          <w:rFonts w:ascii="仿宋" w:eastAsia="仿宋" w:hAnsi="仿宋" w:hint="eastAsia"/>
        </w:rPr>
        <w:t>退出机制。</w:t>
      </w:r>
      <w:r w:rsidR="000032C8" w:rsidRPr="00A823AD">
        <w:rPr>
          <w:rFonts w:ascii="仿宋" w:eastAsia="仿宋" w:hAnsi="仿宋" w:hint="eastAsia"/>
        </w:rPr>
        <w:t>周期评估</w:t>
      </w:r>
      <w:r w:rsidR="00581D8C" w:rsidRPr="00A823AD">
        <w:rPr>
          <w:rFonts w:ascii="仿宋" w:eastAsia="仿宋" w:hAnsi="仿宋" w:hint="eastAsia"/>
        </w:rPr>
        <w:t>不符合要求</w:t>
      </w:r>
      <w:r w:rsidR="000032C8" w:rsidRPr="00A823AD">
        <w:rPr>
          <w:rFonts w:ascii="仿宋" w:eastAsia="仿宋" w:hAnsi="仿宋" w:hint="eastAsia"/>
        </w:rPr>
        <w:t>的全国社会足球</w:t>
      </w:r>
      <w:r w:rsidR="000032C8" w:rsidRPr="00A823AD">
        <w:rPr>
          <w:rFonts w:ascii="仿宋" w:eastAsia="仿宋" w:hAnsi="仿宋" w:hint="eastAsia"/>
        </w:rPr>
        <w:lastRenderedPageBreak/>
        <w:t>品牌青训机构</w:t>
      </w:r>
      <w:r w:rsidR="00581D8C" w:rsidRPr="00A823AD">
        <w:rPr>
          <w:rFonts w:ascii="仿宋" w:eastAsia="仿宋" w:hAnsi="仿宋" w:hint="eastAsia"/>
        </w:rPr>
        <w:t>将给予6个月的整改期，仍不符合要求者将取消认定及有关支持。</w:t>
      </w:r>
    </w:p>
    <w:p w:rsidR="005330F7" w:rsidRDefault="005330F7">
      <w:pPr>
        <w:spacing w:line="600" w:lineRule="exact"/>
        <w:sectPr w:rsidR="005330F7">
          <w:footerReference w:type="default" r:id="rId9"/>
          <w:pgSz w:w="11906" w:h="16838"/>
          <w:pgMar w:top="1440" w:right="1800" w:bottom="1440" w:left="1800" w:header="851" w:footer="992" w:gutter="0"/>
          <w:cols w:space="425"/>
          <w:docGrid w:type="lines" w:linePitch="312"/>
        </w:sectPr>
      </w:pPr>
    </w:p>
    <w:tbl>
      <w:tblPr>
        <w:tblW w:w="13933" w:type="dxa"/>
        <w:tblLayout w:type="fixed"/>
        <w:tblCellMar>
          <w:top w:w="15" w:type="dxa"/>
          <w:left w:w="15" w:type="dxa"/>
          <w:bottom w:w="15" w:type="dxa"/>
          <w:right w:w="15" w:type="dxa"/>
        </w:tblCellMar>
        <w:tblLook w:val="04A0"/>
      </w:tblPr>
      <w:tblGrid>
        <w:gridCol w:w="1071"/>
        <w:gridCol w:w="1256"/>
        <w:gridCol w:w="114"/>
        <w:gridCol w:w="1127"/>
        <w:gridCol w:w="211"/>
        <w:gridCol w:w="276"/>
        <w:gridCol w:w="186"/>
        <w:gridCol w:w="6340"/>
        <w:gridCol w:w="629"/>
        <w:gridCol w:w="81"/>
        <w:gridCol w:w="400"/>
        <w:gridCol w:w="1065"/>
        <w:gridCol w:w="681"/>
        <w:gridCol w:w="496"/>
      </w:tblGrid>
      <w:tr w:rsidR="005330F7">
        <w:trPr>
          <w:trHeight w:val="380"/>
        </w:trPr>
        <w:tc>
          <w:tcPr>
            <w:tcW w:w="13933" w:type="dxa"/>
            <w:gridSpan w:val="14"/>
            <w:tcBorders>
              <w:top w:val="single" w:sz="4" w:space="0" w:color="000000"/>
              <w:left w:val="single" w:sz="4" w:space="0" w:color="000000"/>
              <w:bottom w:val="single" w:sz="4" w:space="0" w:color="000000"/>
              <w:right w:val="single" w:sz="4" w:space="0" w:color="000000"/>
            </w:tcBorders>
            <w:vAlign w:val="center"/>
          </w:tcPr>
          <w:p w:rsidR="005330F7" w:rsidRDefault="00581D8C">
            <w:pPr>
              <w:spacing w:line="600" w:lineRule="exact"/>
              <w:rPr>
                <w:rFonts w:ascii="黑体" w:eastAsia="黑体" w:hAnsi="宋体" w:cs="黑体"/>
                <w:color w:val="000000"/>
                <w:sz w:val="18"/>
                <w:szCs w:val="18"/>
              </w:rPr>
            </w:pPr>
            <w:r>
              <w:rPr>
                <w:rFonts w:hint="eastAsia"/>
                <w:sz w:val="24"/>
                <w:szCs w:val="20"/>
              </w:rPr>
              <w:lastRenderedPageBreak/>
              <w:t>附件：</w:t>
            </w:r>
            <w:r>
              <w:rPr>
                <w:rFonts w:hint="eastAsia"/>
                <w:sz w:val="28"/>
                <w:szCs w:val="21"/>
              </w:rPr>
              <w:t>全国社会足球</w:t>
            </w:r>
            <w:r w:rsidR="00562900">
              <w:rPr>
                <w:rFonts w:hint="eastAsia"/>
                <w:sz w:val="28"/>
                <w:szCs w:val="21"/>
              </w:rPr>
              <w:t>品牌</w:t>
            </w:r>
            <w:r>
              <w:rPr>
                <w:rFonts w:hint="eastAsia"/>
                <w:sz w:val="28"/>
                <w:szCs w:val="21"/>
              </w:rPr>
              <w:t>青训机构认定评分细则（试行）</w:t>
            </w:r>
          </w:p>
        </w:tc>
      </w:tr>
      <w:tr w:rsidR="005330F7">
        <w:trPr>
          <w:trHeight w:val="341"/>
        </w:trPr>
        <w:tc>
          <w:tcPr>
            <w:tcW w:w="1071" w:type="dxa"/>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一级指标</w:t>
            </w:r>
          </w:p>
        </w:tc>
        <w:tc>
          <w:tcPr>
            <w:tcW w:w="1256" w:type="dxa"/>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二级指标</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三级指标</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序号</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四级指标</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满分</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评定方法与说明</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仿宋" w:eastAsia="仿宋" w:hAnsi="仿宋" w:cs="仿宋"/>
                <w:color w:val="3E3E3E"/>
                <w:sz w:val="18"/>
                <w:szCs w:val="18"/>
              </w:rPr>
            </w:pPr>
            <w:r>
              <w:rPr>
                <w:rFonts w:ascii="宋体" w:eastAsia="宋体" w:hAnsi="宋体" w:cs="宋体" w:hint="eastAsia"/>
                <w:color w:val="3E3E3E"/>
                <w:kern w:val="0"/>
                <w:sz w:val="18"/>
                <w:szCs w:val="18"/>
              </w:rPr>
              <w:t>备注</w:t>
            </w:r>
          </w:p>
        </w:tc>
      </w:tr>
      <w:tr w:rsidR="005330F7">
        <w:trPr>
          <w:trHeight w:val="554"/>
        </w:trPr>
        <w:tc>
          <w:tcPr>
            <w:tcW w:w="1071"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A1-规范化</w:t>
            </w:r>
          </w:p>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建设 (80分)</w:t>
            </w: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B1-法人资格</w:t>
            </w:r>
          </w:p>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(30分)</w:t>
            </w:r>
          </w:p>
        </w:tc>
        <w:tc>
          <w:tcPr>
            <w:tcW w:w="1241" w:type="dxa"/>
            <w:gridSpan w:val="2"/>
            <w:tcBorders>
              <w:top w:val="single" w:sz="4" w:space="0" w:color="000000"/>
              <w:left w:val="single" w:sz="4" w:space="0" w:color="auto"/>
              <w:bottom w:val="single" w:sz="4" w:space="0" w:color="000000"/>
              <w:right w:val="single" w:sz="4" w:space="0" w:color="000000"/>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C1-法定代表</w:t>
            </w:r>
          </w:p>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人(10分)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
              </w:numPr>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有独立法人，得5分；</w:t>
            </w:r>
          </w:p>
          <w:p w:rsidR="005330F7" w:rsidRDefault="00581D8C">
            <w:pPr>
              <w:widowControl/>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2、社会服务机构非营利法人，得5分。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查看证明材料和</w:t>
            </w:r>
          </w:p>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核对登记档案</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879"/>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tcBorders>
              <w:top w:val="single" w:sz="4" w:space="0" w:color="000000"/>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C2-活动资金 (10分)</w:t>
            </w:r>
          </w:p>
        </w:tc>
        <w:tc>
          <w:tcPr>
            <w:tcW w:w="487" w:type="dxa"/>
            <w:gridSpan w:val="2"/>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
              </w:numPr>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开设独立的银行账户，得5分；未开设得0分。   </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2、活动资金来源除会费、培训收入外，还有捐赠、赞助、政府购买服务等其他收入来源，得5分。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查看银行帐户情况及有关证明材料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007"/>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C3-办公场所（10分）</w:t>
            </w:r>
          </w:p>
        </w:tc>
        <w:tc>
          <w:tcPr>
            <w:tcW w:w="487" w:type="dxa"/>
            <w:gridSpan w:val="2"/>
            <w:tcBorders>
              <w:top w:val="single" w:sz="4" w:space="0" w:color="auto"/>
              <w:left w:val="single" w:sz="4" w:space="0" w:color="000000"/>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w:t>
            </w:r>
          </w:p>
        </w:tc>
        <w:tc>
          <w:tcPr>
            <w:tcW w:w="7236" w:type="dxa"/>
            <w:gridSpan w:val="4"/>
            <w:tcBorders>
              <w:top w:val="single" w:sz="4" w:space="0" w:color="000000"/>
              <w:left w:val="single" w:sz="4" w:space="0" w:color="auto"/>
              <w:bottom w:val="single" w:sz="4" w:space="0" w:color="000000"/>
              <w:right w:val="single" w:sz="4" w:space="0" w:color="000000"/>
            </w:tcBorders>
            <w:vAlign w:val="center"/>
          </w:tcPr>
          <w:p w:rsidR="005330F7" w:rsidRDefault="00581D8C">
            <w:pPr>
              <w:widowControl/>
              <w:numPr>
                <w:ilvl w:val="0"/>
                <w:numId w:val="3"/>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有独立办公场所，得5分；    </w:t>
            </w:r>
          </w:p>
          <w:p w:rsidR="005330F7" w:rsidRDefault="00581D8C">
            <w:pPr>
              <w:widowControl/>
              <w:numPr>
                <w:ilvl w:val="0"/>
                <w:numId w:val="3"/>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办公面积达到50㎡，得3分，达到30㎡，得2分；低于30㎡不得分；  </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3、具备固定电话、电脑、网络、传真机、打印机，得2分，缺一项不得分。</w:t>
            </w:r>
          </w:p>
        </w:tc>
        <w:tc>
          <w:tcPr>
            <w:tcW w:w="400" w:type="dxa"/>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查看租赁协议和实地查看</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089"/>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B2-注册备案（30分）</w:t>
            </w:r>
          </w:p>
        </w:tc>
        <w:tc>
          <w:tcPr>
            <w:tcW w:w="1241" w:type="dxa"/>
            <w:gridSpan w:val="2"/>
            <w:tcBorders>
              <w:top w:val="single" w:sz="4" w:space="0" w:color="auto"/>
              <w:left w:val="single" w:sz="4" w:space="0" w:color="auto"/>
              <w:bottom w:val="single" w:sz="4" w:space="0" w:color="000000"/>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C4-足协注册(30分)</w:t>
            </w:r>
          </w:p>
        </w:tc>
        <w:tc>
          <w:tcPr>
            <w:tcW w:w="487" w:type="dxa"/>
            <w:gridSpan w:val="2"/>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4"/>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加入当地足协成为会员，得15分；未加入得0分。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2、按足协规定进行运动员、教练员、竞赛事项的注册及备案，得15分；不符合得0分。</w:t>
            </w:r>
          </w:p>
        </w:tc>
        <w:tc>
          <w:tcPr>
            <w:tcW w:w="400" w:type="dxa"/>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30</w:t>
            </w:r>
          </w:p>
        </w:tc>
        <w:tc>
          <w:tcPr>
            <w:tcW w:w="1746" w:type="dxa"/>
            <w:gridSpan w:val="2"/>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查看注册及备案材料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717"/>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B3-评估检查(20分)</w:t>
            </w:r>
          </w:p>
        </w:tc>
        <w:tc>
          <w:tcPr>
            <w:tcW w:w="1241" w:type="dxa"/>
            <w:gridSpan w:val="2"/>
            <w:vMerge w:val="restart"/>
            <w:tcBorders>
              <w:top w:val="single" w:sz="4" w:space="0" w:color="000000"/>
              <w:left w:val="single" w:sz="4" w:space="0" w:color="auto"/>
              <w:bottom w:val="single" w:sz="4" w:space="0" w:color="000000"/>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C5-评估检查(20分)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5"/>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企业按时接受工商部门检查的、社会服务机构按时接受民政部门检查的，得5分。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 xml:space="preserve">2、机构按时接受体育局或当地足协检查的，得5分。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查看有关检查评估证明材料</w:t>
            </w:r>
          </w:p>
        </w:tc>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9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000000"/>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w:t>
            </w:r>
          </w:p>
        </w:tc>
        <w:tc>
          <w:tcPr>
            <w:tcW w:w="7236" w:type="dxa"/>
            <w:gridSpan w:val="4"/>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numPr>
                <w:ilvl w:val="0"/>
                <w:numId w:val="6"/>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检查评估年度前两年均合格的，得10分；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2、上年度检查评估合格但2年内曾有过不合格的，得8分；                                                       3、上年度检查评估合格但2年内曾有未参加年检的，得5分。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vMerge/>
            <w:tcBorders>
              <w:top w:val="single" w:sz="4" w:space="0" w:color="000000"/>
              <w:left w:val="single" w:sz="4" w:space="0" w:color="000000"/>
              <w:bottom w:val="single" w:sz="4" w:space="0" w:color="000000"/>
              <w:right w:val="single" w:sz="4" w:space="0" w:color="000000"/>
            </w:tcBorders>
            <w:vAlign w:val="center"/>
          </w:tcPr>
          <w:p w:rsidR="005330F7" w:rsidRDefault="005330F7">
            <w:pPr>
              <w:widowControl/>
              <w:spacing w:line="15" w:lineRule="auto"/>
              <w:jc w:val="center"/>
              <w:rPr>
                <w:rFonts w:ascii="宋体" w:eastAsia="宋体" w:hAnsi="宋体" w:cs="宋体"/>
                <w:color w:val="3E3E3E"/>
                <w:sz w:val="18"/>
                <w:szCs w:val="18"/>
              </w:rPr>
            </w:pPr>
          </w:p>
        </w:tc>
        <w:tc>
          <w:tcPr>
            <w:tcW w:w="496" w:type="dxa"/>
            <w:vMerge/>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1460"/>
        </w:trPr>
        <w:tc>
          <w:tcPr>
            <w:tcW w:w="1071"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A2-服务能力</w:t>
            </w: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（420分）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A2-服务能力</w:t>
            </w: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（420分）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A2-服务能力</w:t>
            </w: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（420分）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A2-服务能力</w:t>
            </w: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（420分）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A2-服务能力</w:t>
            </w: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（420分）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A2-服务能力</w:t>
            </w: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（420分）</w:t>
            </w: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B4-场地设施(40分)</w:t>
            </w:r>
          </w:p>
        </w:tc>
        <w:tc>
          <w:tcPr>
            <w:tcW w:w="1241" w:type="dxa"/>
            <w:gridSpan w:val="2"/>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C6-场地面积（20分）</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7</w:t>
            </w:r>
          </w:p>
        </w:tc>
        <w:tc>
          <w:tcPr>
            <w:tcW w:w="7236" w:type="dxa"/>
            <w:gridSpan w:val="4"/>
            <w:tcBorders>
              <w:top w:val="single" w:sz="4" w:space="0" w:color="auto"/>
              <w:left w:val="single" w:sz="4" w:space="0" w:color="auto"/>
              <w:bottom w:val="single" w:sz="4" w:space="0" w:color="auto"/>
              <w:right w:val="single" w:sz="4" w:space="0" w:color="auto"/>
            </w:tcBorders>
            <w:vAlign w:val="center"/>
          </w:tcPr>
          <w:p w:rsidR="005330F7" w:rsidRDefault="00581D8C">
            <w:pPr>
              <w:widowControl/>
              <w:numPr>
                <w:ilvl w:val="0"/>
                <w:numId w:val="7"/>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有满足会员需要充足的足球场地设施。场地面积折算达到标准足球场11人制4块的（7140㎡），得15分；达到3块的，得12分；达到2块的，得9分；达到1块的，得6分。不足1块的不得分。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2、有自有产权足球场地，得5分；无自有产权足球场地，得0分。       </w:t>
            </w:r>
          </w:p>
        </w:tc>
        <w:tc>
          <w:tcPr>
            <w:tcW w:w="400" w:type="dxa"/>
            <w:tcBorders>
              <w:top w:val="single" w:sz="4" w:space="0" w:color="000000"/>
              <w:left w:val="single" w:sz="4" w:space="0" w:color="auto"/>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20</w:t>
            </w:r>
          </w:p>
        </w:tc>
        <w:tc>
          <w:tcPr>
            <w:tcW w:w="1746" w:type="dxa"/>
            <w:gridSpan w:val="2"/>
            <w:vMerge w:val="restart"/>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查看租赁协议和实地查看</w:t>
            </w:r>
          </w:p>
        </w:tc>
        <w:tc>
          <w:tcPr>
            <w:tcW w:w="496" w:type="dxa"/>
            <w:tcBorders>
              <w:top w:val="single" w:sz="4" w:space="0" w:color="000000"/>
              <w:left w:val="single" w:sz="4" w:space="0" w:color="000000"/>
              <w:bottom w:val="single" w:sz="4" w:space="0" w:color="auto"/>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2177"/>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404040"/>
                <w:sz w:val="18"/>
                <w:szCs w:val="18"/>
              </w:rPr>
            </w:pPr>
            <w:r>
              <w:rPr>
                <w:rFonts w:ascii="宋体" w:eastAsia="宋体" w:hAnsi="宋体" w:cs="宋体" w:hint="eastAsia"/>
                <w:color w:val="404040"/>
                <w:kern w:val="0"/>
                <w:sz w:val="18"/>
                <w:szCs w:val="18"/>
              </w:rPr>
              <w:t>C7-功能设施（20分）</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8</w:t>
            </w:r>
          </w:p>
        </w:tc>
        <w:tc>
          <w:tcPr>
            <w:tcW w:w="7236" w:type="dxa"/>
            <w:gridSpan w:val="4"/>
            <w:tcBorders>
              <w:top w:val="single" w:sz="4" w:space="0" w:color="auto"/>
              <w:left w:val="single" w:sz="4" w:space="0" w:color="auto"/>
              <w:bottom w:val="single" w:sz="4" w:space="0" w:color="auto"/>
              <w:right w:val="single" w:sz="4" w:space="0" w:color="auto"/>
            </w:tcBorders>
            <w:vAlign w:val="center"/>
          </w:tcPr>
          <w:p w:rsidR="005330F7" w:rsidRDefault="00581D8C">
            <w:pPr>
              <w:widowControl/>
              <w:numPr>
                <w:ilvl w:val="0"/>
                <w:numId w:val="8"/>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有会议室的，得3分；</w:t>
            </w:r>
          </w:p>
          <w:p w:rsidR="005330F7" w:rsidRDefault="00581D8C">
            <w:pPr>
              <w:widowControl/>
              <w:numPr>
                <w:ilvl w:val="0"/>
                <w:numId w:val="8"/>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有培训室的，得3分；</w:t>
            </w:r>
          </w:p>
          <w:p w:rsidR="005330F7" w:rsidRDefault="00581D8C">
            <w:pPr>
              <w:widowControl/>
              <w:numPr>
                <w:ilvl w:val="0"/>
                <w:numId w:val="8"/>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有更衣室的，得3分；</w:t>
            </w:r>
          </w:p>
          <w:p w:rsidR="005330F7" w:rsidRDefault="00581D8C">
            <w:pPr>
              <w:widowControl/>
              <w:numPr>
                <w:ilvl w:val="0"/>
                <w:numId w:val="8"/>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有体能训练室的，得3分； </w:t>
            </w:r>
          </w:p>
          <w:p w:rsidR="005330F7" w:rsidRDefault="00581D8C">
            <w:pPr>
              <w:widowControl/>
              <w:numPr>
                <w:ilvl w:val="0"/>
                <w:numId w:val="8"/>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有医疗检测室的，得3分；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6、所有场地教学训练设有视频监控的，得5分。</w:t>
            </w:r>
          </w:p>
        </w:tc>
        <w:tc>
          <w:tcPr>
            <w:tcW w:w="400" w:type="dxa"/>
            <w:tcBorders>
              <w:top w:val="single" w:sz="4" w:space="0" w:color="auto"/>
              <w:left w:val="single" w:sz="4" w:space="0" w:color="auto"/>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20</w:t>
            </w:r>
          </w:p>
        </w:tc>
        <w:tc>
          <w:tcPr>
            <w:tcW w:w="1746" w:type="dxa"/>
            <w:gridSpan w:val="2"/>
            <w:vMerge/>
            <w:tcBorders>
              <w:top w:val="single" w:sz="4" w:space="0" w:color="auto"/>
              <w:left w:val="single" w:sz="4" w:space="0" w:color="000000"/>
              <w:bottom w:val="single" w:sz="4" w:space="0" w:color="auto"/>
              <w:right w:val="single" w:sz="4" w:space="0" w:color="000000"/>
            </w:tcBorders>
            <w:vAlign w:val="center"/>
          </w:tcPr>
          <w:p w:rsidR="005330F7" w:rsidRDefault="005330F7">
            <w:pPr>
              <w:widowControl/>
              <w:spacing w:line="15" w:lineRule="auto"/>
              <w:jc w:val="center"/>
              <w:rPr>
                <w:rFonts w:ascii="宋体" w:eastAsia="宋体" w:hAnsi="宋体" w:cs="宋体"/>
                <w:color w:val="3E3E3E"/>
                <w:sz w:val="18"/>
                <w:szCs w:val="18"/>
              </w:rPr>
            </w:pPr>
          </w:p>
        </w:tc>
        <w:tc>
          <w:tcPr>
            <w:tcW w:w="496" w:type="dxa"/>
            <w:tcBorders>
              <w:top w:val="single" w:sz="4" w:space="0" w:color="auto"/>
              <w:left w:val="single" w:sz="4" w:space="0" w:color="000000"/>
              <w:bottom w:val="single" w:sz="4" w:space="0" w:color="auto"/>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493"/>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t>B5-训练竞赛 (150分）</w:t>
            </w: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textAlignment w:val="top"/>
              <w:rPr>
                <w:rFonts w:ascii="宋体" w:eastAsia="宋体" w:hAnsi="宋体" w:cs="宋体"/>
                <w:color w:val="000000"/>
                <w:kern w:val="0"/>
                <w:sz w:val="18"/>
                <w:szCs w:val="18"/>
              </w:rPr>
            </w:pPr>
          </w:p>
          <w:p w:rsidR="005330F7" w:rsidRDefault="00581D8C">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B5-训练竞赛 (150分）</w:t>
            </w: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jc w:val="center"/>
              <w:textAlignment w:val="top"/>
              <w:rPr>
                <w:rFonts w:ascii="宋体" w:eastAsia="宋体" w:hAnsi="宋体" w:cs="宋体"/>
                <w:color w:val="000000"/>
                <w:kern w:val="0"/>
                <w:sz w:val="18"/>
                <w:szCs w:val="18"/>
              </w:rPr>
            </w:pPr>
          </w:p>
          <w:p w:rsidR="005330F7" w:rsidRDefault="005330F7">
            <w:pPr>
              <w:widowControl/>
              <w:textAlignment w:val="top"/>
              <w:rPr>
                <w:rFonts w:ascii="宋体" w:eastAsia="宋体" w:hAnsi="宋体" w:cs="宋体"/>
                <w:color w:val="000000"/>
                <w:kern w:val="0"/>
                <w:sz w:val="18"/>
                <w:szCs w:val="18"/>
              </w:rPr>
            </w:pPr>
          </w:p>
          <w:p w:rsidR="005330F7" w:rsidRDefault="00581D8C">
            <w:pPr>
              <w:widowControl/>
              <w:jc w:val="center"/>
              <w:textAlignment w:val="top"/>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B5-训练竞赛 (150分）</w:t>
            </w:r>
          </w:p>
        </w:tc>
        <w:tc>
          <w:tcPr>
            <w:tcW w:w="1241" w:type="dxa"/>
            <w:gridSpan w:val="2"/>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404040"/>
                <w:sz w:val="18"/>
                <w:szCs w:val="18"/>
              </w:rPr>
            </w:pPr>
            <w:r>
              <w:rPr>
                <w:rFonts w:ascii="宋体" w:eastAsia="宋体" w:hAnsi="宋体" w:cs="宋体" w:hint="eastAsia"/>
                <w:color w:val="404040"/>
                <w:kern w:val="0"/>
                <w:sz w:val="18"/>
                <w:szCs w:val="18"/>
              </w:rPr>
              <w:lastRenderedPageBreak/>
              <w:t>C8-训练规模        （30分）</w:t>
            </w:r>
          </w:p>
        </w:tc>
        <w:tc>
          <w:tcPr>
            <w:tcW w:w="487" w:type="dxa"/>
            <w:gridSpan w:val="2"/>
            <w:tcBorders>
              <w:top w:val="single" w:sz="4" w:space="0" w:color="auto"/>
              <w:left w:val="single" w:sz="4" w:space="0" w:color="auto"/>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9</w:t>
            </w:r>
          </w:p>
        </w:tc>
        <w:tc>
          <w:tcPr>
            <w:tcW w:w="7236" w:type="dxa"/>
            <w:gridSpan w:val="4"/>
            <w:tcBorders>
              <w:top w:val="single" w:sz="4" w:space="0" w:color="auto"/>
              <w:left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机构布局学校达到5所的，得5分；不符合要求，得0分。</w:t>
            </w:r>
          </w:p>
        </w:tc>
        <w:tc>
          <w:tcPr>
            <w:tcW w:w="400" w:type="dxa"/>
            <w:tcBorders>
              <w:top w:val="single" w:sz="4" w:space="0" w:color="000000"/>
              <w:left w:val="single" w:sz="4" w:space="0" w:color="000000"/>
              <w:bottom w:val="single" w:sz="4" w:space="0" w:color="000000"/>
              <w:right w:val="single" w:sz="4" w:space="0" w:color="auto"/>
            </w:tcBorders>
            <w:vAlign w:val="center"/>
          </w:tcPr>
          <w:p w:rsidR="005330F7" w:rsidRDefault="00581D8C">
            <w:pPr>
              <w:widowControl/>
              <w:jc w:val="center"/>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5</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查看相关证明</w:t>
            </w:r>
          </w:p>
        </w:tc>
        <w:tc>
          <w:tcPr>
            <w:tcW w:w="496" w:type="dxa"/>
            <w:tcBorders>
              <w:top w:val="single" w:sz="4" w:space="0" w:color="auto"/>
              <w:left w:val="single" w:sz="4" w:space="0" w:color="auto"/>
              <w:bottom w:val="single" w:sz="4" w:space="0" w:color="auto"/>
              <w:right w:val="single" w:sz="4" w:space="0" w:color="auto"/>
            </w:tcBorders>
            <w:vAlign w:val="center"/>
          </w:tcPr>
          <w:p w:rsidR="005330F7" w:rsidRDefault="005330F7">
            <w:pPr>
              <w:jc w:val="center"/>
              <w:rPr>
                <w:rFonts w:ascii="Calibri" w:eastAsia="宋体" w:hAnsi="Calibri" w:cs="Calibri"/>
                <w:color w:val="000000"/>
                <w:sz w:val="18"/>
                <w:szCs w:val="18"/>
              </w:rPr>
            </w:pPr>
          </w:p>
        </w:tc>
      </w:tr>
      <w:tr w:rsidR="005330F7">
        <w:trPr>
          <w:trHeight w:val="804"/>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404040"/>
                <w:sz w:val="18"/>
                <w:szCs w:val="18"/>
              </w:rPr>
            </w:pPr>
          </w:p>
        </w:tc>
        <w:tc>
          <w:tcPr>
            <w:tcW w:w="487" w:type="dxa"/>
            <w:gridSpan w:val="2"/>
            <w:tcBorders>
              <w:top w:val="single" w:sz="4" w:space="0" w:color="000000"/>
              <w:left w:val="single" w:sz="4" w:space="0" w:color="auto"/>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7236" w:type="dxa"/>
            <w:gridSpan w:val="4"/>
            <w:tcBorders>
              <w:top w:val="single" w:sz="4" w:space="0" w:color="000000"/>
              <w:left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至少有三个年龄段梯队，每队不少于25人，得10分；不符合要求，得0分。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10</w:t>
            </w:r>
          </w:p>
        </w:tc>
        <w:tc>
          <w:tcPr>
            <w:tcW w:w="1746" w:type="dxa"/>
            <w:gridSpan w:val="2"/>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查看梯队人员</w:t>
            </w:r>
          </w:p>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名册</w:t>
            </w:r>
          </w:p>
        </w:tc>
        <w:tc>
          <w:tcPr>
            <w:tcW w:w="496" w:type="dxa"/>
            <w:tcBorders>
              <w:top w:val="single" w:sz="4" w:space="0" w:color="auto"/>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793"/>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404040"/>
                <w:sz w:val="18"/>
                <w:szCs w:val="18"/>
              </w:rPr>
            </w:pPr>
          </w:p>
        </w:tc>
        <w:tc>
          <w:tcPr>
            <w:tcW w:w="487" w:type="dxa"/>
            <w:gridSpan w:val="2"/>
            <w:tcBorders>
              <w:top w:val="single" w:sz="4" w:space="0" w:color="000000"/>
              <w:left w:val="single" w:sz="4" w:space="0" w:color="auto"/>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11</w:t>
            </w:r>
          </w:p>
        </w:tc>
        <w:tc>
          <w:tcPr>
            <w:tcW w:w="7236" w:type="dxa"/>
            <w:gridSpan w:val="4"/>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有专门的女子梯队的，得5分；没有得0分。</w:t>
            </w:r>
          </w:p>
        </w:tc>
        <w:tc>
          <w:tcPr>
            <w:tcW w:w="400" w:type="dxa"/>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5</w:t>
            </w:r>
          </w:p>
        </w:tc>
        <w:tc>
          <w:tcPr>
            <w:tcW w:w="1746" w:type="dxa"/>
            <w:gridSpan w:val="2"/>
            <w:tcBorders>
              <w:left w:val="single" w:sz="4" w:space="0" w:color="000000"/>
              <w:bottom w:val="single" w:sz="4" w:space="0" w:color="auto"/>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查看女子梯队</w:t>
            </w:r>
          </w:p>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人员名册</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1151"/>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404040"/>
                <w:sz w:val="18"/>
                <w:szCs w:val="18"/>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12</w:t>
            </w:r>
          </w:p>
        </w:tc>
        <w:tc>
          <w:tcPr>
            <w:tcW w:w="7236" w:type="dxa"/>
            <w:gridSpan w:val="4"/>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男子U6-U13均建立单年龄段精英梯队的得10分；不符合要求的得0分。                                     （精英梯队：每周训练达到2次，且代表机构参加协会、相关教育体育部门举办比赛的队伍）</w:t>
            </w:r>
          </w:p>
        </w:tc>
        <w:tc>
          <w:tcPr>
            <w:tcW w:w="400" w:type="dxa"/>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10</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查看精英梯队人员名册以及参赛纪录</w:t>
            </w:r>
          </w:p>
        </w:tc>
        <w:tc>
          <w:tcPr>
            <w:tcW w:w="496" w:type="dxa"/>
            <w:tcBorders>
              <w:top w:val="single" w:sz="4" w:space="0" w:color="000000"/>
              <w:left w:val="single" w:sz="4" w:space="0" w:color="auto"/>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hRule="exact" w:val="76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C9-科学训练   （90分）</w:t>
            </w:r>
          </w:p>
        </w:tc>
        <w:tc>
          <w:tcPr>
            <w:tcW w:w="487" w:type="dxa"/>
            <w:gridSpan w:val="2"/>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13</w:t>
            </w:r>
          </w:p>
        </w:tc>
        <w:tc>
          <w:tcPr>
            <w:tcW w:w="7236" w:type="dxa"/>
            <w:gridSpan w:val="4"/>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numPr>
                <w:ilvl w:val="0"/>
                <w:numId w:val="9"/>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有大纲并按照大纲进行教学训练的，得5分； </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2、按照各级足协制定大纲进行教学训练的，得5分。                                                                                                                                                                                                                   </w:t>
            </w:r>
          </w:p>
        </w:tc>
        <w:tc>
          <w:tcPr>
            <w:tcW w:w="400" w:type="dxa"/>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查看教学计划</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40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14</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 xml:space="preserve">使用自主研发的训练教材，得10分；没有得0分。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查看自主研发教材</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hRule="exact" w:val="737"/>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15</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0"/>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所有教练都有细化的年度训练计划（包括课时，周，月，阶段和年度），得15分。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2、不符合的，得0分。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查看训练计划</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1424"/>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16</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1"/>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每周开展教研活动，得10分；</w:t>
            </w:r>
          </w:p>
          <w:p w:rsidR="005330F7" w:rsidRDefault="00581D8C">
            <w:pPr>
              <w:widowControl/>
              <w:numPr>
                <w:ilvl w:val="0"/>
                <w:numId w:val="11"/>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每月开展教研活动，得8分；</w:t>
            </w:r>
          </w:p>
          <w:p w:rsidR="005330F7" w:rsidRDefault="00581D8C">
            <w:pPr>
              <w:widowControl/>
              <w:numPr>
                <w:ilvl w:val="0"/>
                <w:numId w:val="11"/>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每季度开展教研活动，得6分。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4、每年低于3次教研活动的，得0分。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查看相关活动材料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1406"/>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17</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1、有训练安全，伤病防护及康复系统方案的，得5分；                                                 2、梯队比赛训练有专职医务人员的，得5分；有兼职医务人员的，得3分。                                             3、为梯队训练和外出比赛购买有关保险的，得5分；                                                 4、不符合要求的，得0分。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查看相关方案、人员名册及保险证明</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hRule="exact" w:val="777"/>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18</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2"/>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有专门的教学训练管理信息系统的，得5分。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2、实现移动端教学管理的，得5分。</w:t>
            </w:r>
          </w:p>
        </w:tc>
        <w:tc>
          <w:tcPr>
            <w:tcW w:w="400" w:type="dxa"/>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查看有关平台及材料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hRule="exact" w:val="907"/>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19</w:t>
            </w:r>
          </w:p>
        </w:tc>
        <w:tc>
          <w:tcPr>
            <w:tcW w:w="7236" w:type="dxa"/>
            <w:gridSpan w:val="4"/>
            <w:tcBorders>
              <w:top w:val="single" w:sz="4" w:space="0" w:color="000000"/>
              <w:left w:val="single" w:sz="4" w:space="0" w:color="000000"/>
              <w:bottom w:val="single" w:sz="4" w:space="0" w:color="000000"/>
              <w:right w:val="single" w:sz="4" w:space="0" w:color="auto"/>
            </w:tcBorders>
            <w:vAlign w:val="center"/>
          </w:tcPr>
          <w:p w:rsidR="005330F7" w:rsidRDefault="00581D8C">
            <w:pPr>
              <w:widowControl/>
              <w:numPr>
                <w:ilvl w:val="0"/>
                <w:numId w:val="13"/>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全部会员建立身体机能和运动技术档案的，得5分。                                            2、梯队建立身体机能和运动技术档案的，得5分。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3、不符合要求的，得0分。</w:t>
            </w:r>
          </w:p>
        </w:tc>
        <w:tc>
          <w:tcPr>
            <w:tcW w:w="400" w:type="dxa"/>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查看相关档案</w:t>
            </w:r>
          </w:p>
        </w:tc>
        <w:tc>
          <w:tcPr>
            <w:tcW w:w="496" w:type="dxa"/>
            <w:tcBorders>
              <w:top w:val="single" w:sz="4" w:space="0" w:color="000000"/>
              <w:left w:val="single" w:sz="4" w:space="0" w:color="auto"/>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272"/>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20</w:t>
            </w:r>
          </w:p>
        </w:tc>
        <w:tc>
          <w:tcPr>
            <w:tcW w:w="7236" w:type="dxa"/>
            <w:gridSpan w:val="4"/>
            <w:tcBorders>
              <w:top w:val="single" w:sz="4" w:space="0" w:color="000000"/>
              <w:left w:val="single" w:sz="4" w:space="0" w:color="000000"/>
              <w:bottom w:val="single" w:sz="4" w:space="0" w:color="000000"/>
              <w:right w:val="single" w:sz="4" w:space="0" w:color="auto"/>
            </w:tcBorders>
            <w:vAlign w:val="center"/>
          </w:tcPr>
          <w:p w:rsidR="005330F7" w:rsidRDefault="00581D8C">
            <w:pPr>
              <w:widowControl/>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1、每支梯队每周训练达到2次，每次训练时间不低于60分钟，不高于90分钟的，得10分；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 xml:space="preserve"> 2、不符合要求的，得0分。                </w:t>
            </w:r>
          </w:p>
        </w:tc>
        <w:tc>
          <w:tcPr>
            <w:tcW w:w="400" w:type="dxa"/>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查看教学训练计划</w:t>
            </w:r>
          </w:p>
        </w:tc>
        <w:tc>
          <w:tcPr>
            <w:tcW w:w="496" w:type="dxa"/>
            <w:tcBorders>
              <w:top w:val="single" w:sz="4" w:space="0" w:color="000000"/>
              <w:left w:val="single" w:sz="4" w:space="0" w:color="auto"/>
              <w:bottom w:val="single" w:sz="4" w:space="0" w:color="000000"/>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70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C10-竞赛情况(30分)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21</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1、评估年度前两年，每支梯队每年正式比赛数量达到20场的，得10分。                                          2、不符合要求的，得0分。</w:t>
            </w:r>
          </w:p>
        </w:tc>
        <w:tc>
          <w:tcPr>
            <w:tcW w:w="400" w:type="dxa"/>
            <w:tcBorders>
              <w:top w:val="single" w:sz="4" w:space="0" w:color="auto"/>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vMerge w:val="restart"/>
            <w:tcBorders>
              <w:top w:val="single" w:sz="4" w:space="0" w:color="auto"/>
              <w:left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查看赛事活动</w:t>
            </w:r>
          </w:p>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相关资料</w:t>
            </w:r>
          </w:p>
        </w:tc>
        <w:tc>
          <w:tcPr>
            <w:tcW w:w="496" w:type="dxa"/>
            <w:tcBorders>
              <w:top w:val="single" w:sz="4" w:space="0" w:color="000000"/>
              <w:left w:val="single" w:sz="4" w:space="0" w:color="000000"/>
              <w:bottom w:val="single" w:sz="4" w:space="0" w:color="auto"/>
              <w:right w:val="single" w:sz="4" w:space="0" w:color="000000"/>
            </w:tcBorders>
            <w:vAlign w:val="center"/>
          </w:tcPr>
          <w:p w:rsidR="005330F7" w:rsidRDefault="005330F7">
            <w:pPr>
              <w:jc w:val="center"/>
              <w:rPr>
                <w:rFonts w:ascii="Calibri" w:eastAsia="宋体" w:hAnsi="Calibri" w:cs="Calibri"/>
                <w:color w:val="000000"/>
                <w:sz w:val="18"/>
                <w:szCs w:val="18"/>
              </w:rPr>
            </w:pPr>
          </w:p>
        </w:tc>
      </w:tr>
      <w:tr w:rsidR="005330F7">
        <w:trPr>
          <w:trHeight w:val="863"/>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000000"/>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22</w:t>
            </w:r>
          </w:p>
        </w:tc>
        <w:tc>
          <w:tcPr>
            <w:tcW w:w="7236" w:type="dxa"/>
            <w:gridSpan w:val="4"/>
            <w:tcBorders>
              <w:top w:val="single" w:sz="4" w:space="0" w:color="000000"/>
              <w:left w:val="single" w:sz="4" w:space="0" w:color="000000"/>
              <w:right w:val="single" w:sz="4" w:space="0" w:color="000000"/>
            </w:tcBorders>
            <w:vAlign w:val="center"/>
          </w:tcPr>
          <w:p w:rsidR="005330F7" w:rsidRDefault="00581D8C">
            <w:pPr>
              <w:widowControl/>
              <w:numPr>
                <w:ilvl w:val="0"/>
                <w:numId w:val="14"/>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参加足协组织比赛或集训的，得5分。</w:t>
            </w:r>
          </w:p>
          <w:p w:rsidR="005330F7" w:rsidRDefault="00581D8C">
            <w:pPr>
              <w:widowControl/>
              <w:numPr>
                <w:ilvl w:val="0"/>
                <w:numId w:val="14"/>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参加政府部门组织比赛或集训的，得5分。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3、承办政府部门或足协比赛或集训的，得10分。</w:t>
            </w:r>
          </w:p>
        </w:tc>
        <w:tc>
          <w:tcPr>
            <w:tcW w:w="400" w:type="dxa"/>
            <w:tcBorders>
              <w:top w:val="single" w:sz="4" w:space="0" w:color="000000"/>
              <w:left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20</w:t>
            </w:r>
          </w:p>
        </w:tc>
        <w:tc>
          <w:tcPr>
            <w:tcW w:w="1746" w:type="dxa"/>
            <w:gridSpan w:val="2"/>
            <w:vMerge/>
            <w:tcBorders>
              <w:top w:val="single" w:sz="4" w:space="0" w:color="000000"/>
              <w:left w:val="single" w:sz="4" w:space="0" w:color="000000"/>
              <w:right w:val="single" w:sz="4" w:space="0" w:color="auto"/>
            </w:tcBorders>
            <w:vAlign w:val="center"/>
          </w:tcPr>
          <w:p w:rsidR="005330F7" w:rsidRDefault="005330F7">
            <w:pPr>
              <w:widowControl/>
              <w:spacing w:line="15" w:lineRule="auto"/>
              <w:jc w:val="center"/>
              <w:rPr>
                <w:rFonts w:ascii="宋体" w:eastAsia="宋体" w:hAnsi="宋体" w:cs="宋体"/>
                <w:color w:val="3E3E3E"/>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5330F7" w:rsidRDefault="005330F7">
            <w:pPr>
              <w:jc w:val="center"/>
              <w:rPr>
                <w:rFonts w:ascii="Calibri" w:eastAsia="宋体" w:hAnsi="Calibri" w:cs="Calibri"/>
                <w:color w:val="000000"/>
                <w:sz w:val="18"/>
                <w:szCs w:val="18"/>
              </w:rPr>
            </w:pPr>
          </w:p>
        </w:tc>
      </w:tr>
      <w:tr w:rsidR="005330F7">
        <w:trPr>
          <w:trHeight w:hRule="exact" w:val="794"/>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B6-人力资源 (185分)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B6-人力资源 (185分)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B6-人力资源 (185分)</w:t>
            </w: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C11-人事管理   (45分)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C11-人事管理   (45分)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lastRenderedPageBreak/>
              <w:t>23</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与所有专、兼职劳动人员签订正式、合法的劳动合同或者劳动协议，得5分；不符合得0分。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auto"/>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查看专兼职人员劳动合同及人员名册</w:t>
            </w:r>
          </w:p>
        </w:tc>
        <w:tc>
          <w:tcPr>
            <w:tcW w:w="496" w:type="dxa"/>
            <w:tcBorders>
              <w:top w:val="single" w:sz="4" w:space="0" w:color="auto"/>
              <w:left w:val="single" w:sz="4" w:space="0" w:color="auto"/>
              <w:bottom w:val="single" w:sz="4" w:space="0" w:color="auto"/>
              <w:right w:val="single" w:sz="4" w:space="0" w:color="auto"/>
            </w:tcBorders>
            <w:vAlign w:val="center"/>
          </w:tcPr>
          <w:p w:rsidR="005330F7" w:rsidRDefault="005330F7">
            <w:pPr>
              <w:rPr>
                <w:rFonts w:ascii="宋体" w:eastAsia="宋体" w:hAnsi="宋体" w:cs="宋体"/>
                <w:color w:val="000000"/>
                <w:sz w:val="18"/>
                <w:szCs w:val="18"/>
              </w:rPr>
            </w:pPr>
          </w:p>
        </w:tc>
      </w:tr>
      <w:tr w:rsidR="005330F7">
        <w:trPr>
          <w:trHeight w:val="1551"/>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24</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5"/>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为正式员工购买国家规定额度的五险一金，得5分；                                          2、仅购买五险，得3分； </w:t>
            </w:r>
          </w:p>
          <w:p w:rsidR="005330F7" w:rsidRDefault="00581D8C">
            <w:pPr>
              <w:widowControl/>
              <w:numPr>
                <w:ilvl w:val="0"/>
                <w:numId w:val="15"/>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未购买国家规定额度的五险一金，得0分。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4、为所有员工安排年度体检的，得5分。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auto"/>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查看五险一金缴交记录与员工年度体检记录</w:t>
            </w:r>
          </w:p>
        </w:tc>
        <w:tc>
          <w:tcPr>
            <w:tcW w:w="496" w:type="dxa"/>
            <w:tcBorders>
              <w:top w:val="single" w:sz="4" w:space="0" w:color="auto"/>
              <w:left w:val="single" w:sz="4" w:space="0" w:color="auto"/>
              <w:bottom w:val="single" w:sz="4" w:space="0" w:color="auto"/>
              <w:right w:val="single" w:sz="4" w:space="0" w:color="auto"/>
            </w:tcBorders>
            <w:vAlign w:val="center"/>
          </w:tcPr>
          <w:p w:rsidR="005330F7" w:rsidRDefault="005330F7">
            <w:pPr>
              <w:rPr>
                <w:rFonts w:ascii="宋体" w:eastAsia="宋体" w:hAnsi="宋体" w:cs="宋体"/>
                <w:color w:val="000000"/>
                <w:sz w:val="18"/>
                <w:szCs w:val="18"/>
              </w:rPr>
            </w:pPr>
          </w:p>
        </w:tc>
      </w:tr>
      <w:tr w:rsidR="005330F7">
        <w:trPr>
          <w:trHeight w:val="404"/>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25</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按时向工作人员发放薪酬，得5分：不符合，得0分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查看相应的薪酬发放资料和帐目</w:t>
            </w:r>
          </w:p>
        </w:tc>
        <w:tc>
          <w:tcPr>
            <w:tcW w:w="496" w:type="dxa"/>
            <w:tcBorders>
              <w:top w:val="single" w:sz="4" w:space="0" w:color="auto"/>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9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26</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1、按照制度规定定期对工作人员实行绩效考核，得5分；                                            2、未按制度实行考核或实行考核但无制度，得3分；                                        3、未开展考核的，得0分。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查看绩效考核制度及实行记录材料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538"/>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27</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6"/>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制定员工年度培训计划并自主定期开展培训，得10分；无年度培训计划，但按需要自主开展员工培训，得8分；无计划和活动的不得分。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2、组织员工参加政府部门、足协或其他组织的业务培训，得5分，不符合得0分；管理人员培训和教练员培训都有的，得5分；没有的得0分。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查看年度培训计划及培训记录材料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038"/>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C12-人员情况(140分)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C12-人员情况(140分)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lastRenderedPageBreak/>
              <w:t>28</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有3名专职管理人员得5分，每增加一个得1分，满分10分；少于3名专职工作人员，得0分。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查看专职管理人员名册</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38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29</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机构签订一年以上劳动合同或劳动协议的教练员中：</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 xml:space="preserve">1、有中国足协A级教练员或以上资质的，得30分。每增加一名得10分。                                      2、有中国足协B级教练员资质的，得20分。每增加一名得8分。                                                     3、有中国足协C级教练员资质的，得10分。每增加一名得5分。                                                  4、有中国足协D级教练员资质的，得5分。每增加一名得2分。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查看专、兼职教练员人员合同或协议，教练员等级相关证书</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743"/>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30</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教练员除教练员证书外有教师资格证、裁判员等级证书或教育部门认定的能够参加足球培训的相关证件的，得1分，按证次得分，满分10分。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查看专、兼职教练员人员相关证书</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35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31</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7"/>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聘任外籍教练员必须符合国家的管理规定，必须到当地足协进行备案，未备案的，本项不得分。</w:t>
            </w:r>
          </w:p>
          <w:p w:rsidR="005330F7" w:rsidRDefault="00581D8C">
            <w:pPr>
              <w:widowControl/>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2、持有国家相关部门颁发的劳工证并有中国足协认可的教练员证书的，得10分。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3、不符合以上要求的，得0分。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查看工作证明及证书</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118"/>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32</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专职工作人员（不含专职教练员）本科及以上学历者占50%以上，得5分；30%-50%的，得3分；30%以下的，得0分。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查看学历证书和培训材料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671"/>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33</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8"/>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有专职训练总监得5分；有兼职总监，得3分； （青训总监教练员资质必须是中国足协C级及以上）</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2、有专职体能教练，得5分；有兼职体能教练的，得3分。都没有的，得0分。共10分。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查看教练员名册和相关图像资料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489"/>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34</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19"/>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教练员：会员的比例不低于1：30的，得10分；</w:t>
            </w:r>
          </w:p>
          <w:p w:rsidR="005330F7" w:rsidRDefault="00581D8C">
            <w:pPr>
              <w:widowControl/>
              <w:numPr>
                <w:ilvl w:val="0"/>
                <w:numId w:val="19"/>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教练员：会员的比例不低于1：40的，得7分；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3、教练员：会员的比例不低于1：50的，得5分；不符合得0分。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查看会员、梯队材料及教练员名单</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272"/>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35</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0"/>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每个梯队教练员达到2人的，得10分； </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2、达到1人的得5分；不符合得0分。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vMerge/>
            <w:tcBorders>
              <w:top w:val="single" w:sz="4" w:space="0" w:color="000000"/>
              <w:left w:val="single" w:sz="4" w:space="0" w:color="000000"/>
              <w:bottom w:val="single" w:sz="4" w:space="0" w:color="000000"/>
              <w:right w:val="single" w:sz="4" w:space="0" w:color="000000"/>
            </w:tcBorders>
            <w:vAlign w:val="center"/>
          </w:tcPr>
          <w:p w:rsidR="005330F7" w:rsidRDefault="005330F7">
            <w:pPr>
              <w:widowControl/>
              <w:spacing w:line="15" w:lineRule="auto"/>
              <w:jc w:val="center"/>
              <w:rPr>
                <w:rFonts w:ascii="宋体" w:eastAsia="宋体" w:hAnsi="宋体" w:cs="宋体"/>
                <w:color w:val="3E3E3E"/>
                <w:sz w:val="18"/>
                <w:szCs w:val="18"/>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145"/>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36</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1、新聘教练员安排专门的岗前培训且有见习期的，得10分；                                                       2、安排岗前培训但没有见习期的，得5分。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查看培训及见有关资料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84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37</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1"/>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组织制定道德准则并执行的，得5分。</w:t>
            </w:r>
          </w:p>
          <w:p w:rsidR="005330F7" w:rsidRDefault="00581D8C">
            <w:pPr>
              <w:widowControl/>
              <w:numPr>
                <w:ilvl w:val="0"/>
                <w:numId w:val="21"/>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开展职业道德教育，但没有制定准则的，得3分。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3、不符合要求的，得0分。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查看相关制度及推行证明材料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672"/>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B7-组织机构(45分)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C13-基础制度（25分）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38</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制定员工（代表）大会、董事会（或理事会）、办公室会议等会议召集管理制度，得5分。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查看会议召集管理制度</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323"/>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39</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制定员工聘用、薪酬、绩效、培训等人事管理制度，得5分。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查看人事管理制度</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98"/>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40</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制定会计核算制度、资产管理制度和财务收支审批制度等财务管理制度，得5分。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查看财务管理制度</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307"/>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41</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制定关于纸质与电子版档案的分类、存档、整理等方面的档案管理制度，得5分。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查看档案管理制度</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899"/>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42</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制定关于机构证章存放、使用、审批等方面的证章管理制度，得5分。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查看证书、印章管理制度</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155"/>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C14-业务机构 (10分)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43</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2"/>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具备清晰的组织架构描述及相应的岗位职责说明，得5分；                                                         2、仅具备组织架构描述或岗位职责说明，得3分；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3、无组织架构描述及岗位职责说明，得0分。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查看组织架构及岗位描述</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926"/>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44</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3"/>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机构有效运作，人员合理配置，按岗设职，得5分；                                          2、存在一人多岗的情况，得3分 ；</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3、空岗、业务机构闲置或无业务机构，得0分。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查看工作人员清单</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68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tcBorders>
              <w:top w:val="single" w:sz="4" w:space="0" w:color="auto"/>
              <w:left w:val="single" w:sz="4" w:space="0" w:color="auto"/>
              <w:bottom w:val="single" w:sz="4" w:space="0" w:color="000000"/>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C15-党建工作（10分）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45</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4"/>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已组建党组织，党员组织关系明确且能正常开展党内组织生活的，得10分； </w:t>
            </w:r>
          </w:p>
          <w:p w:rsidR="005330F7" w:rsidRDefault="00581D8C">
            <w:pPr>
              <w:widowControl/>
              <w:numPr>
                <w:ilvl w:val="0"/>
                <w:numId w:val="24"/>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已组建党组织，但党员组织关系不明确也不能正常开展党内组织生活的，得5分；</w:t>
            </w:r>
          </w:p>
          <w:p w:rsidR="005330F7" w:rsidRDefault="00581D8C">
            <w:pPr>
              <w:widowControl/>
              <w:numPr>
                <w:ilvl w:val="0"/>
                <w:numId w:val="24"/>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有党员但未开展党建工作的，得2分。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4、没有党员的，该项0分。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查看党组织及党员活动材料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555"/>
        </w:trPr>
        <w:tc>
          <w:tcPr>
            <w:tcW w:w="1071"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A3-运营成效 (460分)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A3-运营成效 (460分)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A3-运营成效 (460分)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A3-运营成效 (460分)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A3-运营成效 (460分)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A3-运营成效 (460分)</w:t>
            </w: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lastRenderedPageBreak/>
              <w:t>B8-目标管理（20分）</w:t>
            </w:r>
          </w:p>
        </w:tc>
        <w:tc>
          <w:tcPr>
            <w:tcW w:w="1241" w:type="dxa"/>
            <w:gridSpan w:val="2"/>
            <w:vMerge w:val="restart"/>
            <w:tcBorders>
              <w:top w:val="single" w:sz="4" w:space="0" w:color="000000"/>
              <w:left w:val="single" w:sz="4" w:space="0" w:color="auto"/>
              <w:bottom w:val="single" w:sz="4" w:space="0" w:color="000000"/>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C16-规划计划 (10分)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46</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制定三年以上中长期发展规划的，得5分；没有得0分。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查看三年以上中长期发展规划</w:t>
            </w:r>
          </w:p>
        </w:tc>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42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000000"/>
              <w:left w:val="single" w:sz="4" w:space="0" w:color="auto"/>
              <w:bottom w:val="single" w:sz="4" w:space="0" w:color="000000"/>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47</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有年度工作计划的，得5分；没有得0分。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查看年度工作计划</w:t>
            </w:r>
          </w:p>
        </w:tc>
        <w:tc>
          <w:tcPr>
            <w:tcW w:w="496" w:type="dxa"/>
            <w:vMerge/>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87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val="restart"/>
            <w:tcBorders>
              <w:top w:val="single" w:sz="4" w:space="0" w:color="000000"/>
              <w:left w:val="single" w:sz="4" w:space="0" w:color="auto"/>
              <w:bottom w:val="single" w:sz="4" w:space="0" w:color="000000"/>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C17-质量监督 (10分)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48</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5"/>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建立业务质量监管制度，并有效执行，得5分。</w:t>
            </w:r>
          </w:p>
          <w:p w:rsidR="005330F7" w:rsidRDefault="00581D8C">
            <w:pPr>
              <w:widowControl/>
              <w:numPr>
                <w:ilvl w:val="0"/>
                <w:numId w:val="25"/>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建立质量监管制度未有效执行，得3分。 </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3、没有的，得0分。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查看业务质量监管制度及相关执行记录</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035"/>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000000"/>
              <w:left w:val="single" w:sz="4" w:space="0" w:color="auto"/>
              <w:bottom w:val="single" w:sz="4" w:space="0" w:color="000000"/>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49</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6"/>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评估年度前两年，所有项目活动均具有总结并召开工作总结会议的，得5分；</w:t>
            </w:r>
          </w:p>
          <w:p w:rsidR="005330F7" w:rsidRDefault="00581D8C">
            <w:pPr>
              <w:widowControl/>
              <w:numPr>
                <w:ilvl w:val="0"/>
                <w:numId w:val="26"/>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项目活动有总结的，得3分；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3、没有得0分。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查看工作总结</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95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B9-人才培养（270分）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B9-人才培养（270分）</w:t>
            </w:r>
          </w:p>
        </w:tc>
        <w:tc>
          <w:tcPr>
            <w:tcW w:w="1241" w:type="dxa"/>
            <w:gridSpan w:val="2"/>
            <w:tcBorders>
              <w:top w:val="single" w:sz="4" w:space="0" w:color="000000"/>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lastRenderedPageBreak/>
              <w:t>C18-输送后备人才（90分）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50</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7"/>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 xml:space="preserve">输送到区县级运动队1名，得2分； </w:t>
            </w:r>
          </w:p>
          <w:p w:rsidR="005330F7" w:rsidRDefault="00581D8C">
            <w:pPr>
              <w:widowControl/>
              <w:numPr>
                <w:ilvl w:val="0"/>
                <w:numId w:val="27"/>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输送到地市级运动队1名，得4分；</w:t>
            </w:r>
          </w:p>
          <w:p w:rsidR="005330F7" w:rsidRDefault="00581D8C">
            <w:pPr>
              <w:widowControl/>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 xml:space="preserve">3、输送到省（区、市）级运动队和职业俱乐部梯队1名，得8分；                                                   4、输送到体育院校、普通高校高水平运动队1名得8分；                                          5、输送国家级队伍1名，得20分。 最高分得90分； </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 xml:space="preserve">注：输送的运动员需要在本机构训练一年以上。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90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322"/>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C19-成绩与奖励（90分)</w:t>
            </w:r>
          </w:p>
        </w:tc>
        <w:tc>
          <w:tcPr>
            <w:tcW w:w="487" w:type="dxa"/>
            <w:gridSpan w:val="2"/>
            <w:tcBorders>
              <w:top w:val="single" w:sz="4" w:space="0" w:color="000000"/>
              <w:left w:val="single" w:sz="4" w:space="0" w:color="auto"/>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51</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梯队参加纳入各级体育教育部门、足球协会年度竞赛计划的比赛，在足球竞赛中所取得成绩和奖励（取得比赛证书）。</w:t>
            </w:r>
          </w:p>
          <w:p w:rsidR="005330F7" w:rsidRDefault="00581D8C">
            <w:pPr>
              <w:widowControl/>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1、区县级一项，得5分；</w:t>
            </w:r>
          </w:p>
          <w:p w:rsidR="005330F7" w:rsidRDefault="00581D8C">
            <w:pPr>
              <w:widowControl/>
              <w:numPr>
                <w:ilvl w:val="0"/>
                <w:numId w:val="27"/>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省级及以上每项，得10分；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3、国家级一项，得30分。最高分得90分。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90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413"/>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C20-会员数量（90分）</w:t>
            </w:r>
          </w:p>
        </w:tc>
        <w:tc>
          <w:tcPr>
            <w:tcW w:w="487" w:type="dxa"/>
            <w:gridSpan w:val="2"/>
            <w:tcBorders>
              <w:top w:val="single" w:sz="4" w:space="0" w:color="000000"/>
              <w:left w:val="single" w:sz="4" w:space="0" w:color="auto"/>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52</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8"/>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会员数量超过700人的，得90分；</w:t>
            </w:r>
          </w:p>
          <w:p w:rsidR="005330F7" w:rsidRDefault="00581D8C">
            <w:pPr>
              <w:widowControl/>
              <w:numPr>
                <w:ilvl w:val="0"/>
                <w:numId w:val="28"/>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会员数量超过500人的，得70分；</w:t>
            </w:r>
          </w:p>
          <w:p w:rsidR="005330F7" w:rsidRDefault="00581D8C">
            <w:pPr>
              <w:widowControl/>
              <w:numPr>
                <w:ilvl w:val="0"/>
                <w:numId w:val="28"/>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会员数量超过300人的，得60分；</w:t>
            </w:r>
          </w:p>
          <w:p w:rsidR="005330F7" w:rsidRDefault="00581D8C">
            <w:pPr>
              <w:widowControl/>
              <w:numPr>
                <w:ilvl w:val="0"/>
                <w:numId w:val="28"/>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 xml:space="preserve">会员数量超过200人的，得50分； </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5、会员数量超过100人的，得30分。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90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查看前两年会员名册</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653"/>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B10-服务体系(90分)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B10-服务体系(90分)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B10-服务体系(90分)</w:t>
            </w: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lastRenderedPageBreak/>
              <w:t>C21-承诺服务(20分)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53</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1、开展服务均签订正式合同或书面协议的，得10分；                                                2、开展服务建立非正式工作关系，记录可见，得6分；                                         3、无相关工作，得0分。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查看合同或书面协议</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50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54</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29"/>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评估年度前两年，制定诚信自律建设方案（信息公开、自我监督、接受社会监督等）并实施，得10分；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2、自主开展行业诚信建设工作但未形成相应方案，得8分；                                                     3、未开展相应工作，得0分。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查看相关制度、方案及实施记录证明材料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632"/>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t>C22-服务成果(70分)</w:t>
            </w: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jc w:val="center"/>
              <w:textAlignment w:val="top"/>
              <w:rPr>
                <w:rFonts w:ascii="宋体" w:eastAsia="宋体" w:hAnsi="宋体" w:cs="宋体"/>
                <w:color w:val="3E3E3E"/>
                <w:kern w:val="0"/>
                <w:sz w:val="18"/>
                <w:szCs w:val="18"/>
              </w:rPr>
            </w:pPr>
          </w:p>
          <w:p w:rsidR="005330F7" w:rsidRDefault="005330F7">
            <w:pPr>
              <w:widowControl/>
              <w:textAlignment w:val="top"/>
              <w:rPr>
                <w:rFonts w:ascii="宋体" w:eastAsia="宋体" w:hAnsi="宋体" w:cs="宋体"/>
                <w:color w:val="3E3E3E"/>
                <w:kern w:val="0"/>
                <w:sz w:val="18"/>
                <w:szCs w:val="18"/>
              </w:rPr>
            </w:pPr>
          </w:p>
          <w:p w:rsidR="005330F7" w:rsidRDefault="00581D8C">
            <w:pPr>
              <w:widowControl/>
              <w:jc w:val="center"/>
              <w:textAlignment w:val="top"/>
              <w:rPr>
                <w:rFonts w:ascii="宋体" w:eastAsia="宋体" w:hAnsi="宋体" w:cs="宋体"/>
                <w:color w:val="3E3E3E"/>
                <w:kern w:val="0"/>
                <w:sz w:val="18"/>
                <w:szCs w:val="18"/>
              </w:rPr>
            </w:pPr>
            <w:r>
              <w:rPr>
                <w:rFonts w:ascii="宋体" w:eastAsia="宋体" w:hAnsi="宋体" w:cs="宋体" w:hint="eastAsia"/>
                <w:color w:val="3E3E3E"/>
                <w:kern w:val="0"/>
                <w:sz w:val="18"/>
                <w:szCs w:val="18"/>
              </w:rPr>
              <w:lastRenderedPageBreak/>
              <w:t>C22-服务成果(70分)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lastRenderedPageBreak/>
              <w:t>55</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0"/>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评估年度前两年，参与制定政策文件或向政府提出管理建议。通过提案、报告、建议书等正式文案参与，得15分；                                                      </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 2、通过邮件、座谈反馈等其他非正式方式参与，得12分；                                                       3、通过领导人参会等方式参与集体磋商，记录可见，得9分；                                                 4、未以任何形式参与，得0分。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65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56</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1"/>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评估年度前两年，与政府相关部门或当地足协建立合作关系并承担有关工作（以正式合同或协议为准）年均次数达到2次，得30分；                                  </w:t>
            </w:r>
          </w:p>
          <w:p w:rsidR="005330F7" w:rsidRDefault="00581D8C">
            <w:pPr>
              <w:widowControl/>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2、年均次数达到1次，得20分；</w:t>
            </w:r>
          </w:p>
          <w:p w:rsidR="005330F7" w:rsidRDefault="00581D8C">
            <w:pPr>
              <w:widowControl/>
              <w:numPr>
                <w:ilvl w:val="0"/>
                <w:numId w:val="31"/>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两年仅1次，得10分；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4、不符合上述要求的，得0分。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查看相关协议、通知文件、工作记录、委托协议或合同</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649"/>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57</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2"/>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评估年度前两年，组织通过授权、项目委托或购买服务等方式承接社会组织的工作（以正式合同或协议为准），年均次数达到2次，得10分；                                          2、年均次数达到1次，得8分；</w:t>
            </w:r>
          </w:p>
          <w:p w:rsidR="005330F7" w:rsidRDefault="00581D8C">
            <w:pPr>
              <w:widowControl/>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3、两年仅1次，得6分；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4、不符合上述要求的，得0分。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695"/>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58</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3"/>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评估年度前两年，组织利用自身优势自主开展公益体育服务活动，年均活动次数达到3次，得15分；</w:t>
            </w:r>
          </w:p>
          <w:p w:rsidR="005330F7" w:rsidRDefault="00581D8C">
            <w:pPr>
              <w:widowControl/>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2、年均活动次数达到2次，得12分；</w:t>
            </w:r>
          </w:p>
          <w:p w:rsidR="005330F7" w:rsidRDefault="00581D8C">
            <w:pPr>
              <w:widowControl/>
              <w:numPr>
                <w:ilvl w:val="0"/>
                <w:numId w:val="33"/>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年均活动次数达到1次，得9分；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4、无相关工作，得0分。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15</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查看活动材料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269"/>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B11-交流合作(20分)</w:t>
            </w: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C23-交流合作 (20分)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59</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4"/>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与国际足球相关组织机构建立合作关系，得10分；                                             2、与国内足球相关组织机构建立合作关系，得8分；</w:t>
            </w:r>
          </w:p>
          <w:p w:rsidR="005330F7" w:rsidRDefault="00581D8C">
            <w:pPr>
              <w:widowControl/>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3、与省内足球相关组织机构建立合作关系，得6分；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 xml:space="preserve">4、未建立相关合作关系，得0分。 </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56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60</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5"/>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组织或参加国际足球交流活动，得10分；                                             2、组织或参加国内足球交流活动，得8分；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3、组织或参加省内足球交流活动，得6分；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4、未开展相关活动，得0分。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查看相关活动材料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3015"/>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B12-传播与推广(30分)</w:t>
            </w:r>
          </w:p>
        </w:tc>
        <w:tc>
          <w:tcPr>
            <w:tcW w:w="1241" w:type="dxa"/>
            <w:gridSpan w:val="2"/>
            <w:vMerge w:val="restart"/>
            <w:tcBorders>
              <w:top w:val="single" w:sz="4" w:space="0" w:color="auto"/>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C24-传播形式 (20分)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61</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6"/>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具备独立网站、网页或APP，且内容丰富、及时更新，得10分；                                      2、具备独立网站、网页或APP，但内容过于简单或更新不及时，得8分；                                               3、在其他资讯媒体网站或网页上发布组织信息，博客、微博、微信等内容更新及时，得6分；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4、不符合上述情况，得0分。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查看相关信息平台及证明材料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2329"/>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auto"/>
              <w:left w:val="single" w:sz="4" w:space="0" w:color="auto"/>
              <w:bottom w:val="single" w:sz="4" w:space="0" w:color="auto"/>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62</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7"/>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编撰资料性刊物（含电子刊物），得10分； </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2、编撰一般的宣传交流资料（含电子刊物），得6分；                                           3、不符合上述情况，得0分。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查看样报、样刊</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997"/>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tcBorders>
              <w:top w:val="single" w:sz="4" w:space="0" w:color="auto"/>
              <w:left w:val="single" w:sz="4" w:space="0" w:color="auto"/>
              <w:bottom w:val="single" w:sz="4" w:space="0" w:color="000000"/>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C25-媒体报道 (10分)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63</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8"/>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获得国家级媒体正面宣传报道，得10分；                                              2、获得省级媒体正面宣传报道，得8分；</w:t>
            </w:r>
          </w:p>
          <w:p w:rsidR="005330F7" w:rsidRDefault="00581D8C">
            <w:pPr>
              <w:widowControl/>
              <w:numPr>
                <w:ilvl w:val="0"/>
                <w:numId w:val="38"/>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获得市级媒体正面宣传报道，得5分；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4、不符合上述情况，得0分。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查看相关证明材料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255"/>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B13-特色工作(30分)</w:t>
            </w:r>
          </w:p>
        </w:tc>
        <w:tc>
          <w:tcPr>
            <w:tcW w:w="1241" w:type="dxa"/>
            <w:gridSpan w:val="2"/>
            <w:vMerge w:val="restart"/>
            <w:tcBorders>
              <w:top w:val="single" w:sz="4" w:space="0" w:color="000000"/>
              <w:left w:val="single" w:sz="4" w:space="0" w:color="auto"/>
              <w:bottom w:val="single" w:sz="4" w:space="0" w:color="000000"/>
              <w:right w:val="single" w:sz="4" w:space="0" w:color="000000"/>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C26-文化建设 (20分)</w:t>
            </w: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64</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39"/>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有理念识别、视觉识别、行为识别等文化建设系统方案并实施，得10分；</w:t>
            </w:r>
          </w:p>
          <w:p w:rsidR="005330F7" w:rsidRDefault="00581D8C">
            <w:pPr>
              <w:widowControl/>
              <w:numPr>
                <w:ilvl w:val="0"/>
                <w:numId w:val="39"/>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有文化建设内容但不系统，得5分；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3、机构没有文化建设的，得0分。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查看方案及相关活动材料</w:t>
            </w: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955"/>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vMerge/>
            <w:tcBorders>
              <w:top w:val="single" w:sz="4" w:space="0" w:color="000000"/>
              <w:left w:val="single" w:sz="4" w:space="0" w:color="auto"/>
              <w:bottom w:val="single" w:sz="4" w:space="0" w:color="000000"/>
              <w:right w:val="single" w:sz="4" w:space="0" w:color="000000"/>
            </w:tcBorders>
          </w:tcPr>
          <w:p w:rsidR="005330F7" w:rsidRDefault="005330F7">
            <w:pPr>
              <w:jc w:val="center"/>
              <w:rPr>
                <w:rFonts w:ascii="宋体" w:eastAsia="宋体" w:hAnsi="宋体" w:cs="宋体"/>
                <w:color w:val="3E3E3E"/>
                <w:sz w:val="18"/>
                <w:szCs w:val="18"/>
              </w:rPr>
            </w:pPr>
          </w:p>
        </w:tc>
        <w:tc>
          <w:tcPr>
            <w:tcW w:w="487" w:type="dxa"/>
            <w:gridSpan w:val="2"/>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65</w:t>
            </w:r>
          </w:p>
        </w:tc>
        <w:tc>
          <w:tcPr>
            <w:tcW w:w="7236" w:type="dxa"/>
            <w:gridSpan w:val="4"/>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numPr>
                <w:ilvl w:val="0"/>
                <w:numId w:val="40"/>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定期开展嘉年华、夏令营、游学、讲座等足球文化宣传推广活动，每年达到6次的，得10分；</w:t>
            </w:r>
          </w:p>
          <w:p w:rsidR="005330F7" w:rsidRDefault="00581D8C">
            <w:pPr>
              <w:widowControl/>
              <w:numPr>
                <w:ilvl w:val="0"/>
                <w:numId w:val="40"/>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每年达到4次的，得8分；</w:t>
            </w:r>
          </w:p>
          <w:p w:rsidR="005330F7" w:rsidRDefault="00581D8C">
            <w:pPr>
              <w:widowControl/>
              <w:numPr>
                <w:ilvl w:val="0"/>
                <w:numId w:val="40"/>
              </w:numPr>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每年达到2次的，得6分；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4、不开展的，得0分。</w:t>
            </w:r>
          </w:p>
        </w:tc>
        <w:tc>
          <w:tcPr>
            <w:tcW w:w="400" w:type="dxa"/>
            <w:tcBorders>
              <w:top w:val="single" w:sz="4" w:space="0" w:color="000000"/>
              <w:left w:val="single" w:sz="4" w:space="0" w:color="000000"/>
              <w:bottom w:val="single" w:sz="4" w:space="0" w:color="000000"/>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vMerge/>
            <w:tcBorders>
              <w:top w:val="single" w:sz="4" w:space="0" w:color="000000"/>
              <w:left w:val="single" w:sz="4" w:space="0" w:color="000000"/>
              <w:bottom w:val="single" w:sz="4" w:space="0" w:color="000000"/>
              <w:right w:val="single" w:sz="4" w:space="0" w:color="000000"/>
            </w:tcBorders>
            <w:vAlign w:val="center"/>
          </w:tcPr>
          <w:p w:rsidR="005330F7" w:rsidRDefault="005330F7">
            <w:pPr>
              <w:widowControl/>
              <w:spacing w:line="15" w:lineRule="auto"/>
              <w:jc w:val="center"/>
              <w:rPr>
                <w:rFonts w:ascii="宋体" w:eastAsia="宋体" w:hAnsi="宋体" w:cs="宋体"/>
                <w:color w:val="3E3E3E"/>
                <w:sz w:val="18"/>
                <w:szCs w:val="18"/>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3883"/>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tcBorders>
              <w:top w:val="single" w:sz="4" w:space="0" w:color="000000"/>
              <w:left w:val="single" w:sz="4" w:space="0" w:color="auto"/>
              <w:bottom w:val="single" w:sz="4" w:space="0" w:color="auto"/>
              <w:right w:val="single" w:sz="4" w:space="0" w:color="000000"/>
            </w:tcBorders>
          </w:tcPr>
          <w:p w:rsidR="005330F7" w:rsidRDefault="00581D8C">
            <w:pPr>
              <w:widowControl/>
              <w:jc w:val="center"/>
              <w:textAlignment w:val="top"/>
              <w:rPr>
                <w:rFonts w:ascii="宋体" w:eastAsia="宋体" w:hAnsi="宋体" w:cs="宋体"/>
                <w:color w:val="404040"/>
                <w:sz w:val="18"/>
                <w:szCs w:val="18"/>
              </w:rPr>
            </w:pPr>
            <w:r>
              <w:rPr>
                <w:rFonts w:ascii="宋体" w:eastAsia="宋体" w:hAnsi="宋体" w:cs="宋体" w:hint="eastAsia"/>
                <w:color w:val="404040"/>
                <w:kern w:val="0"/>
                <w:sz w:val="18"/>
                <w:szCs w:val="18"/>
              </w:rPr>
              <w:t>C27-创新成果（10分）</w:t>
            </w:r>
          </w:p>
        </w:tc>
        <w:tc>
          <w:tcPr>
            <w:tcW w:w="487" w:type="dxa"/>
            <w:gridSpan w:val="2"/>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66</w:t>
            </w:r>
          </w:p>
        </w:tc>
        <w:tc>
          <w:tcPr>
            <w:tcW w:w="7236" w:type="dxa"/>
            <w:gridSpan w:val="4"/>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 xml:space="preserve"> “特色工作”包括：一、创新性强的工作；二、以上评估指标未能涵盖的工作；三、评估指标虽然提及，但机构在该方面工作业绩突出、未能在其他指标中得到充分展示的工作。本指标评分档级如下：                                                     1、具备创新工作成果，为足球事业作出突出贡献，且该项工作获得政府或权威部门正式表彰 ，得10分 ；</w:t>
            </w:r>
          </w:p>
          <w:p w:rsidR="005330F7" w:rsidRDefault="00581D8C">
            <w:pPr>
              <w:widowControl/>
              <w:spacing w:line="120" w:lineRule="auto"/>
              <w:jc w:val="left"/>
              <w:textAlignment w:val="center"/>
              <w:rPr>
                <w:rFonts w:ascii="宋体" w:eastAsia="宋体" w:hAnsi="宋体" w:cs="宋体"/>
                <w:color w:val="3E3E3E"/>
                <w:kern w:val="0"/>
                <w:sz w:val="18"/>
                <w:szCs w:val="18"/>
              </w:rPr>
            </w:pPr>
            <w:r>
              <w:rPr>
                <w:rFonts w:ascii="宋体" w:eastAsia="宋体" w:hAnsi="宋体" w:cs="宋体" w:hint="eastAsia"/>
                <w:color w:val="3E3E3E"/>
                <w:kern w:val="0"/>
                <w:sz w:val="18"/>
                <w:szCs w:val="18"/>
              </w:rPr>
              <w:t>2、具备创新工作成果，且该项成果在行业内推广应用或获得政府等单位购买使用，得8分；</w:t>
            </w:r>
          </w:p>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3、具备创新工作成果，并获得媒体及服务对象较高评价，得6分；                                          4、未开展创新特色工作，得0分。</w:t>
            </w:r>
          </w:p>
        </w:tc>
        <w:tc>
          <w:tcPr>
            <w:tcW w:w="400" w:type="dxa"/>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10</w:t>
            </w:r>
          </w:p>
        </w:tc>
        <w:tc>
          <w:tcPr>
            <w:tcW w:w="1746" w:type="dxa"/>
            <w:gridSpan w:val="2"/>
            <w:tcBorders>
              <w:top w:val="single" w:sz="4" w:space="0" w:color="000000"/>
              <w:left w:val="single" w:sz="4" w:space="0" w:color="000000"/>
              <w:bottom w:val="single" w:sz="4" w:space="0" w:color="auto"/>
              <w:right w:val="single" w:sz="4" w:space="0" w:color="000000"/>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查看相关证明材料</w:t>
            </w:r>
          </w:p>
        </w:tc>
        <w:tc>
          <w:tcPr>
            <w:tcW w:w="496" w:type="dxa"/>
            <w:tcBorders>
              <w:top w:val="single" w:sz="4" w:space="0" w:color="000000"/>
              <w:left w:val="single" w:sz="4" w:space="0" w:color="000000"/>
              <w:bottom w:val="single" w:sz="4" w:space="0" w:color="auto"/>
              <w:right w:val="single" w:sz="4" w:space="0" w:color="000000"/>
            </w:tcBorders>
            <w:vAlign w:val="center"/>
          </w:tcPr>
          <w:p w:rsidR="005330F7" w:rsidRDefault="005330F7">
            <w:pPr>
              <w:jc w:val="center"/>
              <w:rPr>
                <w:rFonts w:ascii="仿宋" w:eastAsia="仿宋" w:hAnsi="仿宋" w:cs="仿宋"/>
                <w:color w:val="3E3E3E"/>
                <w:sz w:val="18"/>
                <w:szCs w:val="18"/>
              </w:rPr>
            </w:pPr>
          </w:p>
        </w:tc>
      </w:tr>
      <w:tr w:rsidR="005330F7">
        <w:trPr>
          <w:trHeight w:val="1805"/>
        </w:trPr>
        <w:tc>
          <w:tcPr>
            <w:tcW w:w="1071"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lastRenderedPageBreak/>
              <w:t>A4-综合评价 (40分)</w:t>
            </w:r>
          </w:p>
        </w:tc>
        <w:tc>
          <w:tcPr>
            <w:tcW w:w="1256" w:type="dxa"/>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B14-政府评价(15分)；</w:t>
            </w:r>
          </w:p>
        </w:tc>
        <w:tc>
          <w:tcPr>
            <w:tcW w:w="1241" w:type="dxa"/>
            <w:gridSpan w:val="2"/>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C28-行政部门 (15分)</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67</w:t>
            </w:r>
          </w:p>
        </w:tc>
        <w:tc>
          <w:tcPr>
            <w:tcW w:w="7236" w:type="dxa"/>
            <w:gridSpan w:val="4"/>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1、获得国家级有关政府部门的认定、表彰或奖励，得15分；                                                      2、获得省级有关政府部门的认定、表彰或奖励，得12分；                                                  3、获得市级有关政府部门的认定、表彰或奖励，得9分；                                                4、不符合上述情况，得0分。</w:t>
            </w:r>
          </w:p>
        </w:tc>
        <w:tc>
          <w:tcPr>
            <w:tcW w:w="400" w:type="dxa"/>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15</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查看政府部门的表彰或奖励证明材料</w:t>
            </w:r>
          </w:p>
        </w:tc>
        <w:tc>
          <w:tcPr>
            <w:tcW w:w="496" w:type="dxa"/>
            <w:tcBorders>
              <w:top w:val="single" w:sz="4" w:space="0" w:color="auto"/>
              <w:left w:val="single" w:sz="4" w:space="0" w:color="auto"/>
              <w:bottom w:val="single" w:sz="4" w:space="0" w:color="auto"/>
              <w:right w:val="single" w:sz="4" w:space="0" w:color="auto"/>
            </w:tcBorders>
            <w:vAlign w:val="center"/>
          </w:tcPr>
          <w:p w:rsidR="005330F7" w:rsidRDefault="005330F7">
            <w:pPr>
              <w:jc w:val="center"/>
              <w:rPr>
                <w:rFonts w:ascii="仿宋" w:eastAsia="仿宋" w:hAnsi="仿宋" w:cs="仿宋"/>
                <w:color w:val="3E3E3E"/>
                <w:sz w:val="18"/>
                <w:szCs w:val="18"/>
              </w:rPr>
            </w:pPr>
          </w:p>
        </w:tc>
      </w:tr>
      <w:tr w:rsidR="005330F7">
        <w:trPr>
          <w:trHeight w:val="90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val="restart"/>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B15-行业评价（25分)</w:t>
            </w:r>
          </w:p>
        </w:tc>
        <w:tc>
          <w:tcPr>
            <w:tcW w:w="1241" w:type="dxa"/>
            <w:gridSpan w:val="2"/>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C29-足球协会(15分)</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68</w:t>
            </w:r>
          </w:p>
        </w:tc>
        <w:tc>
          <w:tcPr>
            <w:tcW w:w="7236" w:type="dxa"/>
            <w:gridSpan w:val="4"/>
            <w:tcBorders>
              <w:top w:val="single" w:sz="4" w:space="0" w:color="auto"/>
              <w:left w:val="single" w:sz="4" w:space="0" w:color="auto"/>
              <w:bottom w:val="single" w:sz="4" w:space="0" w:color="auto"/>
              <w:right w:val="single" w:sz="4" w:space="0" w:color="auto"/>
            </w:tcBorders>
            <w:vAlign w:val="center"/>
          </w:tcPr>
          <w:p w:rsidR="005330F7" w:rsidRDefault="00581D8C">
            <w:pPr>
              <w:widowControl/>
              <w:numPr>
                <w:ilvl w:val="0"/>
                <w:numId w:val="41"/>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获得中国足协认定、表彰或奖励的，得15分；</w:t>
            </w:r>
          </w:p>
          <w:p w:rsidR="005330F7" w:rsidRDefault="00581D8C">
            <w:pPr>
              <w:widowControl/>
              <w:numPr>
                <w:ilvl w:val="0"/>
                <w:numId w:val="41"/>
              </w:numPr>
              <w:spacing w:line="120" w:lineRule="auto"/>
              <w:jc w:val="left"/>
              <w:textAlignment w:val="center"/>
              <w:rPr>
                <w:rFonts w:ascii="宋体" w:eastAsia="宋体" w:hAnsi="宋体" w:cs="宋体"/>
                <w:color w:val="404040"/>
                <w:kern w:val="0"/>
                <w:sz w:val="18"/>
                <w:szCs w:val="18"/>
              </w:rPr>
            </w:pPr>
            <w:r>
              <w:rPr>
                <w:rFonts w:ascii="宋体" w:eastAsia="宋体" w:hAnsi="宋体" w:cs="宋体" w:hint="eastAsia"/>
                <w:color w:val="404040"/>
                <w:kern w:val="0"/>
                <w:sz w:val="18"/>
                <w:szCs w:val="18"/>
              </w:rPr>
              <w:t>获得省级足协认定、表彰或奖励的，得12分；</w:t>
            </w:r>
          </w:p>
          <w:p w:rsidR="005330F7" w:rsidRDefault="00581D8C">
            <w:pPr>
              <w:widowControl/>
              <w:spacing w:line="120" w:lineRule="auto"/>
              <w:jc w:val="left"/>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 xml:space="preserve">3、获得市级足协认定、表彰或奖励的，得9分。                                   </w:t>
            </w:r>
          </w:p>
        </w:tc>
        <w:tc>
          <w:tcPr>
            <w:tcW w:w="400" w:type="dxa"/>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15</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5"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由当地足协综合评分</w:t>
            </w:r>
          </w:p>
        </w:tc>
        <w:tc>
          <w:tcPr>
            <w:tcW w:w="496" w:type="dxa"/>
            <w:tcBorders>
              <w:top w:val="single" w:sz="4" w:space="0" w:color="auto"/>
              <w:left w:val="single" w:sz="4" w:space="0" w:color="auto"/>
              <w:bottom w:val="single" w:sz="4" w:space="0" w:color="auto"/>
              <w:right w:val="single" w:sz="4" w:space="0" w:color="auto"/>
            </w:tcBorders>
            <w:vAlign w:val="center"/>
          </w:tcPr>
          <w:p w:rsidR="005330F7" w:rsidRDefault="005330F7">
            <w:pPr>
              <w:jc w:val="center"/>
              <w:rPr>
                <w:rFonts w:ascii="仿宋" w:eastAsia="仿宋" w:hAnsi="仿宋" w:cs="仿宋"/>
                <w:color w:val="3E3E3E"/>
                <w:sz w:val="18"/>
                <w:szCs w:val="18"/>
              </w:rPr>
            </w:pPr>
          </w:p>
        </w:tc>
      </w:tr>
      <w:tr w:rsidR="005330F7">
        <w:trPr>
          <w:trHeight w:val="840"/>
        </w:trPr>
        <w:tc>
          <w:tcPr>
            <w:tcW w:w="1071"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56" w:type="dxa"/>
            <w:vMerge/>
            <w:tcBorders>
              <w:top w:val="single" w:sz="4" w:space="0" w:color="auto"/>
              <w:left w:val="single" w:sz="4" w:space="0" w:color="auto"/>
              <w:bottom w:val="single" w:sz="4" w:space="0" w:color="auto"/>
              <w:right w:val="single" w:sz="4" w:space="0" w:color="auto"/>
            </w:tcBorders>
          </w:tcPr>
          <w:p w:rsidR="005330F7" w:rsidRDefault="005330F7">
            <w:pPr>
              <w:jc w:val="center"/>
              <w:rPr>
                <w:rFonts w:ascii="宋体" w:eastAsia="宋体" w:hAnsi="宋体" w:cs="宋体"/>
                <w:color w:val="3E3E3E"/>
                <w:sz w:val="18"/>
                <w:szCs w:val="18"/>
              </w:rPr>
            </w:pPr>
          </w:p>
        </w:tc>
        <w:tc>
          <w:tcPr>
            <w:tcW w:w="1241" w:type="dxa"/>
            <w:gridSpan w:val="2"/>
            <w:tcBorders>
              <w:top w:val="single" w:sz="4" w:space="0" w:color="auto"/>
              <w:left w:val="single" w:sz="4" w:space="0" w:color="auto"/>
              <w:bottom w:val="single" w:sz="4" w:space="0" w:color="auto"/>
              <w:right w:val="single" w:sz="4" w:space="0" w:color="auto"/>
            </w:tcBorders>
          </w:tcPr>
          <w:p w:rsidR="005330F7" w:rsidRDefault="00581D8C">
            <w:pPr>
              <w:widowControl/>
              <w:jc w:val="center"/>
              <w:textAlignment w:val="top"/>
              <w:rPr>
                <w:rFonts w:ascii="宋体" w:eastAsia="宋体" w:hAnsi="宋体" w:cs="宋体"/>
                <w:color w:val="3E3E3E"/>
                <w:sz w:val="18"/>
                <w:szCs w:val="18"/>
              </w:rPr>
            </w:pPr>
            <w:r>
              <w:rPr>
                <w:rFonts w:ascii="宋体" w:eastAsia="宋体" w:hAnsi="宋体" w:cs="宋体" w:hint="eastAsia"/>
                <w:color w:val="3E3E3E"/>
                <w:kern w:val="0"/>
                <w:sz w:val="18"/>
                <w:szCs w:val="18"/>
              </w:rPr>
              <w:t>C30-其他行业组织和社会组织 (10分)</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69</w:t>
            </w:r>
          </w:p>
        </w:tc>
        <w:tc>
          <w:tcPr>
            <w:tcW w:w="7236" w:type="dxa"/>
            <w:gridSpan w:val="4"/>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20" w:lineRule="auto"/>
              <w:jc w:val="left"/>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获得其他行业组织或社会组织的表彰、奖励或资质认定的，得10分；不符合得0分。</w:t>
            </w:r>
          </w:p>
        </w:tc>
        <w:tc>
          <w:tcPr>
            <w:tcW w:w="400" w:type="dxa"/>
            <w:tcBorders>
              <w:top w:val="single" w:sz="4" w:space="0" w:color="auto"/>
              <w:left w:val="single" w:sz="4" w:space="0" w:color="auto"/>
              <w:bottom w:val="single" w:sz="4" w:space="0" w:color="auto"/>
              <w:right w:val="single" w:sz="4" w:space="0" w:color="auto"/>
            </w:tcBorders>
            <w:vAlign w:val="center"/>
          </w:tcPr>
          <w:p w:rsidR="005330F7" w:rsidRDefault="00581D8C">
            <w:pPr>
              <w:widowControl/>
              <w:jc w:val="center"/>
              <w:textAlignment w:val="center"/>
              <w:rPr>
                <w:rFonts w:ascii="宋体" w:eastAsia="宋体" w:hAnsi="宋体" w:cs="宋体"/>
                <w:color w:val="404040"/>
                <w:sz w:val="18"/>
                <w:szCs w:val="18"/>
              </w:rPr>
            </w:pPr>
            <w:r>
              <w:rPr>
                <w:rFonts w:ascii="宋体" w:eastAsia="宋体" w:hAnsi="宋体" w:cs="宋体" w:hint="eastAsia"/>
                <w:color w:val="404040"/>
                <w:kern w:val="0"/>
                <w:sz w:val="18"/>
                <w:szCs w:val="18"/>
              </w:rPr>
              <w:t>10</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5330F7" w:rsidRDefault="00581D8C">
            <w:pPr>
              <w:widowControl/>
              <w:spacing w:line="17" w:lineRule="auto"/>
              <w:jc w:val="center"/>
              <w:textAlignment w:val="center"/>
              <w:rPr>
                <w:rFonts w:ascii="宋体" w:eastAsia="宋体" w:hAnsi="宋体" w:cs="宋体"/>
                <w:color w:val="3E3E3E"/>
                <w:sz w:val="18"/>
                <w:szCs w:val="18"/>
              </w:rPr>
            </w:pPr>
            <w:r>
              <w:rPr>
                <w:rFonts w:ascii="宋体" w:eastAsia="宋体" w:hAnsi="宋体" w:cs="宋体" w:hint="eastAsia"/>
                <w:color w:val="3E3E3E"/>
                <w:kern w:val="0"/>
                <w:sz w:val="18"/>
                <w:szCs w:val="18"/>
              </w:rPr>
              <w:t>查看其他行业或社会组织的表彰、奖励或资质认定材料</w:t>
            </w:r>
          </w:p>
        </w:tc>
        <w:tc>
          <w:tcPr>
            <w:tcW w:w="496" w:type="dxa"/>
            <w:tcBorders>
              <w:top w:val="single" w:sz="4" w:space="0" w:color="auto"/>
              <w:left w:val="single" w:sz="4" w:space="0" w:color="auto"/>
              <w:bottom w:val="single" w:sz="4" w:space="0" w:color="auto"/>
              <w:right w:val="single" w:sz="4" w:space="0" w:color="auto"/>
            </w:tcBorders>
            <w:vAlign w:val="center"/>
          </w:tcPr>
          <w:p w:rsidR="005330F7" w:rsidRDefault="005330F7">
            <w:pPr>
              <w:jc w:val="center"/>
              <w:rPr>
                <w:rFonts w:ascii="仿宋" w:eastAsia="仿宋" w:hAnsi="仿宋" w:cs="仿宋"/>
                <w:color w:val="3E3E3E"/>
                <w:sz w:val="18"/>
                <w:szCs w:val="18"/>
              </w:rPr>
            </w:pPr>
          </w:p>
        </w:tc>
      </w:tr>
      <w:tr w:rsidR="005330F7">
        <w:trPr>
          <w:trHeight w:val="285"/>
        </w:trPr>
        <w:tc>
          <w:tcPr>
            <w:tcW w:w="1071" w:type="dxa"/>
            <w:tcBorders>
              <w:top w:val="single" w:sz="4" w:space="0" w:color="auto"/>
              <w:left w:val="nil"/>
              <w:bottom w:val="nil"/>
              <w:right w:val="nil"/>
            </w:tcBorders>
          </w:tcPr>
          <w:p w:rsidR="005330F7" w:rsidRDefault="00581D8C">
            <w:pPr>
              <w:widowControl/>
              <w:jc w:val="center"/>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一票否决：</w:t>
            </w:r>
          </w:p>
        </w:tc>
        <w:tc>
          <w:tcPr>
            <w:tcW w:w="12862" w:type="dxa"/>
            <w:gridSpan w:val="13"/>
            <w:tcBorders>
              <w:top w:val="single" w:sz="4" w:space="0" w:color="auto"/>
              <w:left w:val="nil"/>
              <w:bottom w:val="nil"/>
              <w:right w:val="nil"/>
            </w:tcBorders>
          </w:tcPr>
          <w:p w:rsidR="005330F7" w:rsidRDefault="00581D8C">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1、参评机构必须有独立法人，并且注册时间超过两年。</w:t>
            </w:r>
          </w:p>
        </w:tc>
      </w:tr>
      <w:tr w:rsidR="005330F7">
        <w:trPr>
          <w:trHeight w:val="285"/>
        </w:trPr>
        <w:tc>
          <w:tcPr>
            <w:tcW w:w="1071" w:type="dxa"/>
            <w:tcBorders>
              <w:top w:val="nil"/>
              <w:left w:val="nil"/>
              <w:bottom w:val="nil"/>
              <w:right w:val="nil"/>
            </w:tcBorders>
            <w:vAlign w:val="center"/>
          </w:tcPr>
          <w:p w:rsidR="005330F7" w:rsidRDefault="005330F7">
            <w:pPr>
              <w:rPr>
                <w:rFonts w:ascii="宋体" w:eastAsia="宋体" w:hAnsi="宋体" w:cs="宋体"/>
                <w:color w:val="000000"/>
                <w:sz w:val="18"/>
                <w:szCs w:val="18"/>
              </w:rPr>
            </w:pPr>
          </w:p>
        </w:tc>
        <w:tc>
          <w:tcPr>
            <w:tcW w:w="12862" w:type="dxa"/>
            <w:gridSpan w:val="13"/>
            <w:tcBorders>
              <w:top w:val="nil"/>
              <w:left w:val="nil"/>
              <w:bottom w:val="nil"/>
              <w:right w:val="nil"/>
            </w:tcBorders>
          </w:tcPr>
          <w:p w:rsidR="005330F7" w:rsidRDefault="00581D8C">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2、参评机构必须在当地足协注册备案。</w:t>
            </w:r>
          </w:p>
        </w:tc>
      </w:tr>
      <w:tr w:rsidR="005330F7">
        <w:trPr>
          <w:trHeight w:val="285"/>
        </w:trPr>
        <w:tc>
          <w:tcPr>
            <w:tcW w:w="1071" w:type="dxa"/>
            <w:tcBorders>
              <w:top w:val="nil"/>
              <w:left w:val="nil"/>
              <w:bottom w:val="nil"/>
              <w:right w:val="nil"/>
            </w:tcBorders>
            <w:vAlign w:val="center"/>
          </w:tcPr>
          <w:p w:rsidR="005330F7" w:rsidRDefault="005330F7">
            <w:pPr>
              <w:rPr>
                <w:rFonts w:ascii="宋体" w:eastAsia="宋体" w:hAnsi="宋体" w:cs="宋体"/>
                <w:color w:val="000000"/>
                <w:sz w:val="18"/>
                <w:szCs w:val="18"/>
              </w:rPr>
            </w:pPr>
          </w:p>
        </w:tc>
        <w:tc>
          <w:tcPr>
            <w:tcW w:w="12862" w:type="dxa"/>
            <w:gridSpan w:val="13"/>
            <w:tcBorders>
              <w:top w:val="nil"/>
              <w:left w:val="nil"/>
              <w:bottom w:val="nil"/>
              <w:right w:val="nil"/>
            </w:tcBorders>
          </w:tcPr>
          <w:p w:rsidR="005330F7" w:rsidRDefault="00581D8C">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3、参评机构必须年检合格。（企业接受工商局年检并合格，社会服务机构接受民政局年检并合格）</w:t>
            </w:r>
          </w:p>
        </w:tc>
      </w:tr>
      <w:tr w:rsidR="005330F7">
        <w:trPr>
          <w:trHeight w:val="285"/>
        </w:trPr>
        <w:tc>
          <w:tcPr>
            <w:tcW w:w="1071" w:type="dxa"/>
            <w:tcBorders>
              <w:top w:val="nil"/>
              <w:left w:val="nil"/>
              <w:bottom w:val="nil"/>
              <w:right w:val="nil"/>
            </w:tcBorders>
            <w:vAlign w:val="center"/>
          </w:tcPr>
          <w:p w:rsidR="005330F7" w:rsidRDefault="005330F7">
            <w:pPr>
              <w:rPr>
                <w:rFonts w:ascii="宋体" w:eastAsia="宋体" w:hAnsi="宋体" w:cs="宋体"/>
                <w:color w:val="000000"/>
                <w:sz w:val="18"/>
                <w:szCs w:val="18"/>
              </w:rPr>
            </w:pPr>
          </w:p>
        </w:tc>
        <w:tc>
          <w:tcPr>
            <w:tcW w:w="12862" w:type="dxa"/>
            <w:gridSpan w:val="13"/>
            <w:tcBorders>
              <w:top w:val="nil"/>
              <w:left w:val="nil"/>
              <w:bottom w:val="nil"/>
              <w:right w:val="nil"/>
            </w:tcBorders>
          </w:tcPr>
          <w:p w:rsidR="005330F7" w:rsidRDefault="00581D8C" w:rsidP="00354D75">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 xml:space="preserve">4、有外籍教练员的必须持有合法劳工证，必须到当地足协备案 </w:t>
            </w:r>
          </w:p>
        </w:tc>
      </w:tr>
      <w:tr w:rsidR="005330F7">
        <w:trPr>
          <w:trHeight w:val="286"/>
        </w:trPr>
        <w:tc>
          <w:tcPr>
            <w:tcW w:w="1071" w:type="dxa"/>
            <w:tcBorders>
              <w:top w:val="nil"/>
            </w:tcBorders>
            <w:vAlign w:val="center"/>
          </w:tcPr>
          <w:p w:rsidR="005330F7" w:rsidRDefault="005330F7">
            <w:pPr>
              <w:rPr>
                <w:rFonts w:ascii="宋体" w:eastAsia="宋体" w:hAnsi="宋体" w:cs="宋体"/>
                <w:color w:val="000000"/>
                <w:sz w:val="18"/>
                <w:szCs w:val="18"/>
              </w:rPr>
            </w:pPr>
          </w:p>
        </w:tc>
        <w:tc>
          <w:tcPr>
            <w:tcW w:w="1370" w:type="dxa"/>
            <w:gridSpan w:val="2"/>
            <w:tcBorders>
              <w:top w:val="nil"/>
            </w:tcBorders>
            <w:vAlign w:val="center"/>
          </w:tcPr>
          <w:p w:rsidR="005330F7" w:rsidRDefault="005330F7">
            <w:pPr>
              <w:rPr>
                <w:rFonts w:ascii="宋体" w:eastAsia="宋体" w:hAnsi="宋体" w:cs="宋体"/>
                <w:color w:val="000000"/>
                <w:sz w:val="18"/>
                <w:szCs w:val="18"/>
              </w:rPr>
            </w:pPr>
          </w:p>
        </w:tc>
        <w:tc>
          <w:tcPr>
            <w:tcW w:w="1338" w:type="dxa"/>
            <w:gridSpan w:val="2"/>
            <w:tcBorders>
              <w:top w:val="nil"/>
            </w:tcBorders>
            <w:vAlign w:val="center"/>
          </w:tcPr>
          <w:p w:rsidR="005330F7" w:rsidRDefault="005330F7">
            <w:pPr>
              <w:rPr>
                <w:rFonts w:ascii="宋体" w:eastAsia="宋体" w:hAnsi="宋体" w:cs="宋体"/>
                <w:color w:val="000000"/>
                <w:sz w:val="18"/>
                <w:szCs w:val="18"/>
              </w:rPr>
            </w:pPr>
          </w:p>
        </w:tc>
        <w:tc>
          <w:tcPr>
            <w:tcW w:w="462" w:type="dxa"/>
            <w:gridSpan w:val="2"/>
            <w:tcBorders>
              <w:top w:val="nil"/>
            </w:tcBorders>
            <w:vAlign w:val="center"/>
          </w:tcPr>
          <w:p w:rsidR="005330F7" w:rsidRDefault="005330F7">
            <w:pPr>
              <w:rPr>
                <w:rFonts w:ascii="宋体" w:eastAsia="宋体" w:hAnsi="宋体" w:cs="宋体"/>
                <w:color w:val="000000"/>
                <w:sz w:val="18"/>
                <w:szCs w:val="18"/>
              </w:rPr>
            </w:pPr>
          </w:p>
        </w:tc>
        <w:tc>
          <w:tcPr>
            <w:tcW w:w="6340" w:type="dxa"/>
            <w:tcBorders>
              <w:top w:val="nil"/>
            </w:tcBorders>
            <w:vAlign w:val="center"/>
          </w:tcPr>
          <w:p w:rsidR="005330F7" w:rsidRPr="00354D75" w:rsidRDefault="005330F7">
            <w:pPr>
              <w:rPr>
                <w:rFonts w:ascii="宋体" w:eastAsia="宋体" w:hAnsi="宋体" w:cs="宋体"/>
                <w:color w:val="000000"/>
                <w:sz w:val="18"/>
                <w:szCs w:val="18"/>
              </w:rPr>
            </w:pPr>
          </w:p>
        </w:tc>
        <w:tc>
          <w:tcPr>
            <w:tcW w:w="629" w:type="dxa"/>
            <w:tcBorders>
              <w:top w:val="nil"/>
            </w:tcBorders>
            <w:vAlign w:val="center"/>
          </w:tcPr>
          <w:p w:rsidR="005330F7" w:rsidRDefault="005330F7">
            <w:pPr>
              <w:rPr>
                <w:rFonts w:ascii="宋体" w:eastAsia="宋体" w:hAnsi="宋体" w:cs="宋体"/>
                <w:color w:val="000000"/>
                <w:sz w:val="18"/>
                <w:szCs w:val="18"/>
              </w:rPr>
            </w:pPr>
          </w:p>
        </w:tc>
        <w:tc>
          <w:tcPr>
            <w:tcW w:w="1546" w:type="dxa"/>
            <w:gridSpan w:val="3"/>
            <w:tcBorders>
              <w:top w:val="nil"/>
            </w:tcBorders>
            <w:vAlign w:val="center"/>
          </w:tcPr>
          <w:p w:rsidR="005330F7" w:rsidRDefault="005330F7">
            <w:pPr>
              <w:rPr>
                <w:rFonts w:ascii="宋体" w:eastAsia="宋体" w:hAnsi="宋体" w:cs="宋体"/>
                <w:color w:val="000000"/>
                <w:sz w:val="18"/>
                <w:szCs w:val="18"/>
              </w:rPr>
            </w:pPr>
          </w:p>
        </w:tc>
        <w:tc>
          <w:tcPr>
            <w:tcW w:w="1177" w:type="dxa"/>
            <w:gridSpan w:val="2"/>
            <w:tcBorders>
              <w:top w:val="nil"/>
            </w:tcBorders>
            <w:vAlign w:val="center"/>
          </w:tcPr>
          <w:p w:rsidR="005330F7" w:rsidRDefault="005330F7">
            <w:pPr>
              <w:rPr>
                <w:rFonts w:ascii="宋体" w:eastAsia="宋体" w:hAnsi="宋体" w:cs="宋体"/>
                <w:color w:val="000000"/>
                <w:sz w:val="18"/>
                <w:szCs w:val="18"/>
              </w:rPr>
            </w:pPr>
          </w:p>
        </w:tc>
      </w:tr>
    </w:tbl>
    <w:p w:rsidR="005330F7" w:rsidRDefault="005330F7">
      <w:pPr>
        <w:spacing w:line="600" w:lineRule="exact"/>
        <w:ind w:firstLineChars="200" w:firstLine="640"/>
      </w:pPr>
    </w:p>
    <w:p w:rsidR="00FD4710" w:rsidRDefault="00FD4710">
      <w:pPr>
        <w:spacing w:line="600" w:lineRule="exact"/>
        <w:ind w:firstLineChars="200" w:firstLine="640"/>
        <w:sectPr w:rsidR="00FD4710" w:rsidSect="005330F7">
          <w:footerReference w:type="default" r:id="rId10"/>
          <w:pgSz w:w="16838" w:h="11906" w:orient="landscape"/>
          <w:pgMar w:top="1800" w:right="1440" w:bottom="1800" w:left="1440" w:header="851" w:footer="992" w:gutter="0"/>
          <w:cols w:space="425"/>
          <w:docGrid w:type="lines" w:linePitch="435"/>
        </w:sectPr>
      </w:pPr>
    </w:p>
    <w:p w:rsidR="005330F7" w:rsidRDefault="005330F7">
      <w:pPr>
        <w:spacing w:line="600" w:lineRule="exact"/>
        <w:ind w:firstLineChars="200" w:firstLine="640"/>
      </w:pPr>
    </w:p>
    <w:p w:rsidR="00FD4710" w:rsidRPr="00FD4710" w:rsidRDefault="00FD4710" w:rsidP="00FD4710">
      <w:pPr>
        <w:spacing w:line="600" w:lineRule="exact"/>
        <w:ind w:firstLineChars="200" w:firstLine="723"/>
        <w:jc w:val="center"/>
        <w:rPr>
          <w:rFonts w:asciiTheme="majorEastAsia" w:eastAsiaTheme="majorEastAsia" w:hAnsiTheme="majorEastAsia"/>
          <w:b/>
          <w:sz w:val="36"/>
          <w:szCs w:val="36"/>
        </w:rPr>
      </w:pPr>
      <w:r w:rsidRPr="00FD4710">
        <w:rPr>
          <w:rFonts w:asciiTheme="majorEastAsia" w:eastAsiaTheme="majorEastAsia" w:hAnsiTheme="majorEastAsia" w:hint="eastAsia"/>
          <w:b/>
          <w:sz w:val="36"/>
          <w:szCs w:val="36"/>
        </w:rPr>
        <w:t>《</w:t>
      </w:r>
      <w:r w:rsidR="002E275B">
        <w:rPr>
          <w:rFonts w:asciiTheme="majorEastAsia" w:eastAsiaTheme="majorEastAsia" w:hAnsiTheme="majorEastAsia" w:hint="eastAsia"/>
          <w:b/>
          <w:sz w:val="36"/>
          <w:szCs w:val="36"/>
        </w:rPr>
        <w:t>全国</w:t>
      </w:r>
      <w:r w:rsidRPr="00FD4710">
        <w:rPr>
          <w:rFonts w:asciiTheme="majorEastAsia" w:eastAsiaTheme="majorEastAsia" w:hAnsiTheme="majorEastAsia" w:hint="eastAsia"/>
          <w:b/>
          <w:sz w:val="36"/>
          <w:szCs w:val="36"/>
        </w:rPr>
        <w:t>社会足球</w:t>
      </w:r>
      <w:r w:rsidR="002E275B">
        <w:rPr>
          <w:rFonts w:asciiTheme="majorEastAsia" w:eastAsiaTheme="majorEastAsia" w:hAnsiTheme="majorEastAsia" w:hint="eastAsia"/>
          <w:b/>
          <w:sz w:val="36"/>
          <w:szCs w:val="36"/>
        </w:rPr>
        <w:t>品牌</w:t>
      </w:r>
      <w:r w:rsidRPr="00FD4710">
        <w:rPr>
          <w:rFonts w:asciiTheme="majorEastAsia" w:eastAsiaTheme="majorEastAsia" w:hAnsiTheme="majorEastAsia" w:hint="eastAsia"/>
          <w:b/>
          <w:sz w:val="36"/>
          <w:szCs w:val="36"/>
        </w:rPr>
        <w:t>青训机构认定标准》（试行）</w:t>
      </w:r>
    </w:p>
    <w:p w:rsidR="00FD4710" w:rsidRPr="00FD4710" w:rsidRDefault="00FD4710" w:rsidP="00FD4710">
      <w:pPr>
        <w:spacing w:line="600" w:lineRule="exact"/>
        <w:ind w:firstLineChars="200" w:firstLine="723"/>
        <w:jc w:val="center"/>
        <w:rPr>
          <w:rFonts w:asciiTheme="majorEastAsia" w:eastAsiaTheme="majorEastAsia" w:hAnsiTheme="majorEastAsia"/>
          <w:b/>
          <w:sz w:val="36"/>
          <w:szCs w:val="36"/>
        </w:rPr>
      </w:pPr>
      <w:r w:rsidRPr="00FD4710">
        <w:rPr>
          <w:rFonts w:asciiTheme="majorEastAsia" w:eastAsiaTheme="majorEastAsia" w:hAnsiTheme="majorEastAsia" w:hint="eastAsia"/>
          <w:b/>
          <w:sz w:val="36"/>
          <w:szCs w:val="36"/>
        </w:rPr>
        <w:t>研制说明</w:t>
      </w:r>
    </w:p>
    <w:p w:rsidR="00FD4710" w:rsidRDefault="00FD4710" w:rsidP="00FD4710">
      <w:pPr>
        <w:spacing w:line="600" w:lineRule="exact"/>
        <w:ind w:firstLineChars="200" w:firstLine="640"/>
      </w:pPr>
    </w:p>
    <w:p w:rsidR="00FD4710" w:rsidRPr="00A33FDD" w:rsidRDefault="00FD4710" w:rsidP="00FD4710">
      <w:pPr>
        <w:spacing w:line="600" w:lineRule="exact"/>
        <w:ind w:firstLineChars="200" w:firstLine="640"/>
        <w:rPr>
          <w:rFonts w:ascii="黑体" w:eastAsia="黑体" w:hAnsi="黑体"/>
        </w:rPr>
      </w:pPr>
      <w:r w:rsidRPr="00A33FDD">
        <w:rPr>
          <w:rFonts w:ascii="黑体" w:eastAsia="黑体" w:hAnsi="黑体" w:hint="eastAsia"/>
        </w:rPr>
        <w:t>一、研制背景</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《中国足球改革发展总体方案》印发以后，我国青少年足球发展迅速，校园足球规模不断扩大，优秀足球后备人才培养的结构层次不断丰富拓展，</w:t>
      </w:r>
      <w:r w:rsidR="008B32EB" w:rsidRPr="00C90B53">
        <w:rPr>
          <w:rFonts w:ascii="仿宋" w:eastAsia="仿宋" w:hAnsi="仿宋" w:hint="eastAsia"/>
        </w:rPr>
        <w:t>以青少年足球俱乐部为主体的</w:t>
      </w:r>
      <w:r w:rsidRPr="00C90B53">
        <w:rPr>
          <w:rFonts w:ascii="仿宋" w:eastAsia="仿宋" w:hAnsi="仿宋" w:hint="eastAsia"/>
        </w:rPr>
        <w:t>社会足球青训机构作为我国青少年足球发展的重要力量，三年来如雨</w:t>
      </w:r>
      <w:r w:rsidR="002D3CC7" w:rsidRPr="00C90B53">
        <w:rPr>
          <w:rFonts w:ascii="仿宋" w:eastAsia="仿宋" w:hAnsi="仿宋" w:hint="eastAsia"/>
        </w:rPr>
        <w:t>后春笋，在普及与提高两个方面正日益发挥重要</w:t>
      </w:r>
      <w:r w:rsidR="008B32EB" w:rsidRPr="00C90B53">
        <w:rPr>
          <w:rFonts w:ascii="仿宋" w:eastAsia="仿宋" w:hAnsi="仿宋" w:hint="eastAsia"/>
        </w:rPr>
        <w:t>的作用</w:t>
      </w:r>
      <w:r w:rsidR="002D3CC7" w:rsidRPr="00C90B53">
        <w:rPr>
          <w:rFonts w:ascii="仿宋" w:eastAsia="仿宋" w:hAnsi="仿宋" w:hint="eastAsia"/>
        </w:rPr>
        <w:t>，发展潜力巨大</w:t>
      </w:r>
      <w:r w:rsidR="008B32EB" w:rsidRPr="00C90B53">
        <w:rPr>
          <w:rFonts w:ascii="仿宋" w:eastAsia="仿宋" w:hAnsi="仿宋" w:hint="eastAsia"/>
        </w:rPr>
        <w:t>。当然，我们也清醒</w:t>
      </w:r>
      <w:r w:rsidRPr="00C90B53">
        <w:rPr>
          <w:rFonts w:ascii="仿宋" w:eastAsia="仿宋" w:hAnsi="仿宋" w:hint="eastAsia"/>
        </w:rPr>
        <w:t>地认识到社会青训机构在发展中还面临很多问题和困难，包括发展起点低，工作基础不牢，人力资源不强，服务不到位、服务缺规范与标准等问题，各地社会</w:t>
      </w:r>
      <w:r w:rsidR="008B32EB" w:rsidRPr="00C90B53">
        <w:rPr>
          <w:rFonts w:ascii="仿宋" w:eastAsia="仿宋" w:hAnsi="仿宋" w:hint="eastAsia"/>
        </w:rPr>
        <w:t>足球</w:t>
      </w:r>
      <w:r w:rsidRPr="00C90B53">
        <w:rPr>
          <w:rFonts w:ascii="仿宋" w:eastAsia="仿宋" w:hAnsi="仿宋" w:hint="eastAsia"/>
        </w:rPr>
        <w:t>青训机构的发展也不平衡。为加快社会足球青训机构建设发展，</w:t>
      </w:r>
      <w:r w:rsidR="00CA6C5A" w:rsidRPr="00C90B53">
        <w:rPr>
          <w:rFonts w:ascii="仿宋" w:eastAsia="仿宋" w:hAnsi="仿宋" w:hint="eastAsia"/>
        </w:rPr>
        <w:t>推进“五系一体、两心一赛”的青少年足球新体系建设完善，</w:t>
      </w:r>
      <w:r w:rsidR="00B2710D" w:rsidRPr="00C90B53">
        <w:rPr>
          <w:rFonts w:ascii="仿宋" w:eastAsia="仿宋" w:hAnsi="仿宋" w:hint="eastAsia"/>
        </w:rPr>
        <w:t>根据《中国足球青训体系建设“165行动计划”》（以下简称“165行动计划”）的任务要求，经协会领导批准</w:t>
      </w:r>
      <w:r w:rsidRPr="00C90B53">
        <w:rPr>
          <w:rFonts w:ascii="仿宋" w:eastAsia="仿宋" w:hAnsi="仿宋" w:hint="eastAsia"/>
        </w:rPr>
        <w:t>，</w:t>
      </w:r>
      <w:r w:rsidR="008B32EB" w:rsidRPr="00C90B53">
        <w:rPr>
          <w:rFonts w:ascii="仿宋" w:eastAsia="仿宋" w:hAnsi="仿宋" w:hint="eastAsia"/>
        </w:rPr>
        <w:t>青少部</w:t>
      </w:r>
      <w:r w:rsidRPr="00C90B53">
        <w:rPr>
          <w:rFonts w:ascii="仿宋" w:eastAsia="仿宋" w:hAnsi="仿宋" w:hint="eastAsia"/>
        </w:rPr>
        <w:t>于2017年8月正式启动了社会</w:t>
      </w:r>
      <w:r w:rsidR="008B32EB" w:rsidRPr="00C90B53">
        <w:rPr>
          <w:rFonts w:ascii="仿宋" w:eastAsia="仿宋" w:hAnsi="仿宋" w:hint="eastAsia"/>
        </w:rPr>
        <w:t>足球品牌</w:t>
      </w:r>
      <w:r w:rsidR="00B2710D" w:rsidRPr="00C90B53">
        <w:rPr>
          <w:rFonts w:ascii="仿宋" w:eastAsia="仿宋" w:hAnsi="仿宋" w:hint="eastAsia"/>
        </w:rPr>
        <w:t>青训机构认定标准和</w:t>
      </w:r>
      <w:r w:rsidRPr="00C90B53">
        <w:rPr>
          <w:rFonts w:ascii="仿宋" w:eastAsia="仿宋" w:hAnsi="仿宋" w:hint="eastAsia"/>
        </w:rPr>
        <w:t>评分细则的研制工作，通过夯实标准化建设的工作基础，保证社会足球青训机构认定工作的科学、规范和不断进步。</w:t>
      </w:r>
    </w:p>
    <w:p w:rsidR="00FD4710" w:rsidRPr="00A33FDD" w:rsidRDefault="00FD4710" w:rsidP="00FD4710">
      <w:pPr>
        <w:spacing w:line="600" w:lineRule="exact"/>
        <w:ind w:firstLineChars="200" w:firstLine="640"/>
        <w:rPr>
          <w:rFonts w:ascii="黑体" w:eastAsia="黑体" w:hAnsi="黑体"/>
        </w:rPr>
      </w:pPr>
      <w:r w:rsidRPr="00A33FDD">
        <w:rPr>
          <w:rFonts w:ascii="黑体" w:eastAsia="黑体" w:hAnsi="黑体" w:hint="eastAsia"/>
        </w:rPr>
        <w:t>二、主要依据</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一是《中国足球改革发展总体方案》具体指出利用社会</w:t>
      </w:r>
      <w:r w:rsidRPr="00C90B53">
        <w:rPr>
          <w:rFonts w:ascii="仿宋" w:eastAsia="仿宋" w:hAnsi="仿宋" w:hint="eastAsia"/>
        </w:rPr>
        <w:lastRenderedPageBreak/>
        <w:t>力量对青少年进行人才培养；二是2016年4月，国家发改委发布了《中国足球中长期发展规划（2016—2050年）》，其中强调要完善足球行业规范规则，以市场化、社会化为导向多渠道培养足球人才；三是</w:t>
      </w:r>
      <w:r w:rsidR="00A25EE4" w:rsidRPr="00C90B53">
        <w:rPr>
          <w:rFonts w:ascii="仿宋" w:eastAsia="仿宋" w:hAnsi="仿宋" w:hint="eastAsia"/>
        </w:rPr>
        <w:t>中国足球协会2017年提出了“五系一体、两心一赛”的青少年足球新体系建设蓝图，作为五个体系之一的社会足球青训体系具有</w:t>
      </w:r>
      <w:r w:rsidR="00B2710D" w:rsidRPr="00C90B53">
        <w:rPr>
          <w:rFonts w:ascii="仿宋" w:eastAsia="仿宋" w:hAnsi="仿宋" w:hint="eastAsia"/>
        </w:rPr>
        <w:t>不可或缺的</w:t>
      </w:r>
      <w:r w:rsidR="00A25EE4" w:rsidRPr="00C90B53">
        <w:rPr>
          <w:rFonts w:ascii="仿宋" w:eastAsia="仿宋" w:hAnsi="仿宋" w:hint="eastAsia"/>
        </w:rPr>
        <w:t>重要作用，大力培育社会足球青训机构是</w:t>
      </w:r>
      <w:r w:rsidRPr="00C90B53">
        <w:rPr>
          <w:rFonts w:ascii="仿宋" w:eastAsia="仿宋" w:hAnsi="仿宋" w:hint="eastAsia"/>
        </w:rPr>
        <w:t>“165行动计划”</w:t>
      </w:r>
      <w:r w:rsidR="00A25EE4" w:rsidRPr="00C90B53">
        <w:rPr>
          <w:rFonts w:ascii="仿宋" w:eastAsia="仿宋" w:hAnsi="仿宋" w:hint="eastAsia"/>
        </w:rPr>
        <w:t>六大重点之一。</w:t>
      </w:r>
      <w:r w:rsidRPr="00C90B53">
        <w:rPr>
          <w:rFonts w:ascii="仿宋" w:eastAsia="仿宋" w:hAnsi="仿宋" w:hint="eastAsia"/>
        </w:rPr>
        <w:t>以上文件的要求部署是我们为社会足球青训</w:t>
      </w:r>
      <w:r w:rsidR="00A25EE4" w:rsidRPr="00C90B53">
        <w:rPr>
          <w:rFonts w:ascii="仿宋" w:eastAsia="仿宋" w:hAnsi="仿宋" w:hint="eastAsia"/>
        </w:rPr>
        <w:t>机构建设</w:t>
      </w:r>
      <w:r w:rsidRPr="00C90B53">
        <w:rPr>
          <w:rFonts w:ascii="仿宋" w:eastAsia="仿宋" w:hAnsi="仿宋" w:hint="eastAsia"/>
        </w:rPr>
        <w:t>发展提供</w:t>
      </w:r>
      <w:r w:rsidR="00A25EE4" w:rsidRPr="00C90B53">
        <w:rPr>
          <w:rFonts w:ascii="仿宋" w:eastAsia="仿宋" w:hAnsi="仿宋" w:hint="eastAsia"/>
        </w:rPr>
        <w:t>更好的政策土壤和发展环境</w:t>
      </w:r>
      <w:r w:rsidR="002D3CC7" w:rsidRPr="00C90B53">
        <w:rPr>
          <w:rFonts w:ascii="仿宋" w:eastAsia="仿宋" w:hAnsi="仿宋" w:hint="eastAsia"/>
        </w:rPr>
        <w:t>的</w:t>
      </w:r>
      <w:r w:rsidR="00A25EE4" w:rsidRPr="00C90B53">
        <w:rPr>
          <w:rFonts w:ascii="仿宋" w:eastAsia="仿宋" w:hAnsi="仿宋" w:hint="eastAsia"/>
        </w:rPr>
        <w:t>根本遵循，是我们开展社会足球品牌青训机构优选</w:t>
      </w:r>
      <w:r w:rsidRPr="00C90B53">
        <w:rPr>
          <w:rFonts w:ascii="仿宋" w:eastAsia="仿宋" w:hAnsi="仿宋" w:hint="eastAsia"/>
        </w:rPr>
        <w:t>认定的工作依据。</w:t>
      </w:r>
    </w:p>
    <w:p w:rsidR="00FD4710" w:rsidRPr="00217945" w:rsidRDefault="00FD4710" w:rsidP="00FD4710">
      <w:pPr>
        <w:spacing w:line="600" w:lineRule="exact"/>
        <w:ind w:firstLineChars="200" w:firstLine="640"/>
        <w:rPr>
          <w:rFonts w:ascii="黑体" w:eastAsia="黑体" w:hAnsi="黑体"/>
        </w:rPr>
      </w:pPr>
      <w:r w:rsidRPr="00217945">
        <w:rPr>
          <w:rFonts w:ascii="黑体" w:eastAsia="黑体" w:hAnsi="黑体" w:hint="eastAsia"/>
        </w:rPr>
        <w:t>三、主要目标</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全国社会足球</w:t>
      </w:r>
      <w:r w:rsidR="00CA6C5A" w:rsidRPr="00C90B53">
        <w:rPr>
          <w:rFonts w:ascii="仿宋" w:eastAsia="仿宋" w:hAnsi="仿宋" w:hint="eastAsia"/>
        </w:rPr>
        <w:t>品牌</w:t>
      </w:r>
      <w:r w:rsidRPr="00C90B53">
        <w:rPr>
          <w:rFonts w:ascii="仿宋" w:eastAsia="仿宋" w:hAnsi="仿宋" w:hint="eastAsia"/>
        </w:rPr>
        <w:t>青训机构的认定，主要达到四个目标：一是“以评促建”，通过评定引导广大社会足球青训机构不断完善自身经营管理水平，促进机构自我建设、自我发展；二是“以评促改”，通过评定引导全国社会足球青训机构不断改进经营管理思路与发展模式，实现健康发展；三是“以评促管”，通过评估促进政府有关管理部门和各级足协对各类社会足球青训机构管</w:t>
      </w:r>
      <w:r w:rsidR="00CA6C5A" w:rsidRPr="00C90B53">
        <w:rPr>
          <w:rFonts w:ascii="仿宋" w:eastAsia="仿宋" w:hAnsi="仿宋" w:hint="eastAsia"/>
        </w:rPr>
        <w:t>理的规范化、制度化，保障有序发展；四是“以评优服”，通过评定</w:t>
      </w:r>
      <w:r w:rsidRPr="00C90B53">
        <w:rPr>
          <w:rFonts w:ascii="仿宋" w:eastAsia="仿宋" w:hAnsi="仿宋" w:hint="eastAsia"/>
        </w:rPr>
        <w:t>社会足球</w:t>
      </w:r>
      <w:r w:rsidR="00CA6C5A" w:rsidRPr="00C90B53">
        <w:rPr>
          <w:rFonts w:ascii="仿宋" w:eastAsia="仿宋" w:hAnsi="仿宋" w:hint="eastAsia"/>
        </w:rPr>
        <w:t>品牌</w:t>
      </w:r>
      <w:r w:rsidRPr="00C90B53">
        <w:rPr>
          <w:rFonts w:ascii="仿宋" w:eastAsia="仿宋" w:hAnsi="仿宋" w:hint="eastAsia"/>
        </w:rPr>
        <w:t>青训机构，将优秀的社会青训机构及其发展经验向社会展示，为其他足球青训机构树立可供参考与学习的目标，为社会资本投入足球青训提供行业指引，从而提高服务基层、服务行业的能力和水平，带动全国足球青训行业广拓发展空间、持续向纵深发展。</w:t>
      </w:r>
    </w:p>
    <w:p w:rsidR="00FD4710" w:rsidRPr="00217945" w:rsidRDefault="00FD4710" w:rsidP="00FD4710">
      <w:pPr>
        <w:spacing w:line="600" w:lineRule="exact"/>
        <w:ind w:firstLineChars="200" w:firstLine="640"/>
        <w:rPr>
          <w:rFonts w:ascii="黑体" w:eastAsia="黑体" w:hAnsi="黑体"/>
        </w:rPr>
      </w:pPr>
      <w:r w:rsidRPr="00217945">
        <w:rPr>
          <w:rFonts w:ascii="黑体" w:eastAsia="黑体" w:hAnsi="黑体" w:hint="eastAsia"/>
        </w:rPr>
        <w:lastRenderedPageBreak/>
        <w:t>四、评定对象</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全国各级各类社会足球青训机构。社会足球青训机构是社会力量创办的面向青少年提供足球培训服务，培养足球后备人才并获取一定利益的体育实体组织。这里的组织必须是在工商或民政部门登记注册的企业或社会团体、民办非企业等社会服务组织，不包括各级体育、教育部门举办的各级各类体校以及职业足球俱乐部</w:t>
      </w:r>
      <w:r w:rsidR="00CA6C5A" w:rsidRPr="00C90B53">
        <w:rPr>
          <w:rFonts w:ascii="仿宋" w:eastAsia="仿宋" w:hAnsi="仿宋" w:hint="eastAsia"/>
        </w:rPr>
        <w:t>梯队</w:t>
      </w:r>
      <w:r w:rsidRPr="00C90B53">
        <w:rPr>
          <w:rFonts w:ascii="仿宋" w:eastAsia="仿宋" w:hAnsi="仿宋" w:hint="eastAsia"/>
        </w:rPr>
        <w:t>。</w:t>
      </w:r>
    </w:p>
    <w:p w:rsidR="00FD4710" w:rsidRPr="00217945" w:rsidRDefault="00FD4710" w:rsidP="00FD4710">
      <w:pPr>
        <w:spacing w:line="600" w:lineRule="exact"/>
        <w:ind w:firstLineChars="200" w:firstLine="640"/>
        <w:rPr>
          <w:rFonts w:ascii="黑体" w:eastAsia="黑体" w:hAnsi="黑体"/>
        </w:rPr>
      </w:pPr>
      <w:r w:rsidRPr="00217945">
        <w:rPr>
          <w:rFonts w:ascii="黑体" w:eastAsia="黑体" w:hAnsi="黑体" w:hint="eastAsia"/>
        </w:rPr>
        <w:t>五、编制过程</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开展全国社会足球</w:t>
      </w:r>
      <w:r w:rsidR="00CA6C5A" w:rsidRPr="00C90B53">
        <w:rPr>
          <w:rFonts w:ascii="仿宋" w:eastAsia="仿宋" w:hAnsi="仿宋" w:hint="eastAsia"/>
        </w:rPr>
        <w:t>品牌</w:t>
      </w:r>
      <w:r w:rsidRPr="00C90B53">
        <w:rPr>
          <w:rFonts w:ascii="仿宋" w:eastAsia="仿宋" w:hAnsi="仿宋" w:hint="eastAsia"/>
        </w:rPr>
        <w:t>青训机构认定工作坚持以科学的方法论作为指导，坚持理论与实践相结合、循序渐进的原则推进工作，具体指标体系的编制坚持导向性、激励性、目标一致性、整体性、独立性、定量与定性相结合、简易可行等原则对认定指标及细则进行设置与筛选。具体过程由以下几个步骤构成：</w:t>
      </w:r>
    </w:p>
    <w:p w:rsidR="00FD4710" w:rsidRPr="009A741C" w:rsidRDefault="00FD4710" w:rsidP="00FD4710">
      <w:pPr>
        <w:spacing w:line="600" w:lineRule="exact"/>
        <w:ind w:firstLineChars="200" w:firstLine="640"/>
        <w:rPr>
          <w:rFonts w:ascii="楷体" w:eastAsia="楷体" w:hAnsi="楷体"/>
        </w:rPr>
      </w:pPr>
      <w:r w:rsidRPr="009A741C">
        <w:rPr>
          <w:rFonts w:ascii="楷体" w:eastAsia="楷体" w:hAnsi="楷体" w:hint="eastAsia"/>
        </w:rPr>
        <w:t>（一）工作组组建与指标体系框架形成</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青少部在协会的领导下组建了指标编制工作组。工作组通过对大量国内外相关文献的整理和相关理论的分析，结合前期实地调研，于2017年4月形成了包括“规范化建设”、“服务能力”、“运营成效”、“综合评价”在内的四个方面作为指标体系的初始框架。初始指标框架在2017年青少委第一次会议上进行了研讨，会后工作组对研讨会的意见进行整理，确定了初始指标的体系框架。</w:t>
      </w:r>
    </w:p>
    <w:p w:rsidR="00FD4710" w:rsidRPr="009A741C" w:rsidRDefault="00FD4710" w:rsidP="00FD4710">
      <w:pPr>
        <w:spacing w:line="600" w:lineRule="exact"/>
        <w:ind w:firstLineChars="200" w:firstLine="640"/>
        <w:rPr>
          <w:rFonts w:ascii="楷体" w:eastAsia="楷体" w:hAnsi="楷体"/>
        </w:rPr>
      </w:pPr>
      <w:r w:rsidRPr="009A741C">
        <w:rPr>
          <w:rFonts w:ascii="楷体" w:eastAsia="楷体" w:hAnsi="楷体" w:hint="eastAsia"/>
        </w:rPr>
        <w:t>（二）实地调研与深化研究，指标体系初稿形成</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lastRenderedPageBreak/>
        <w:t>指标体系的框架确定之后，工作组历时3个月对多地的有代表性的社会足球青训机构进行走访调研和深化研究，完成了对初始四级指标体系的构建与各指标权重的确定。随后，本指标在2017年第二次青少委会议上进行了研讨，会后工作组对其进行修改，形成了指标体系的初稿。</w:t>
      </w:r>
    </w:p>
    <w:p w:rsidR="00FD4710" w:rsidRPr="00FB522A" w:rsidRDefault="00FD4710" w:rsidP="00FD4710">
      <w:pPr>
        <w:spacing w:line="600" w:lineRule="exact"/>
        <w:ind w:firstLineChars="200" w:firstLine="640"/>
        <w:rPr>
          <w:rFonts w:ascii="楷体" w:eastAsia="楷体" w:hAnsi="楷体"/>
        </w:rPr>
      </w:pPr>
      <w:r w:rsidRPr="00FB522A">
        <w:rPr>
          <w:rFonts w:ascii="楷体" w:eastAsia="楷体" w:hAnsi="楷体" w:hint="eastAsia"/>
        </w:rPr>
        <w:t>（三）修改完善与论证鉴定，指标体系终稿形成</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初稿形成之后，工作组进行了更加深化的实地调研，同时利用专家调查法对指标体系进行了评定测试和调整修正，形成了指标体系的征求意见稿，并向44个会员协会和11位有关专家进行了发放与意见征求。经过汇总专家和会员协会反馈意见，修改形成了指标体系的论证稿。随后工作组根据反馈意见对指标体系进行了修改完善，并先后在2017年第三次青少委会议、中国足球协会与全国校足办的沟通例会、青岛专家研讨会上进行了三次研讨，并再次专门向全国校足办征求了意见</w:t>
      </w:r>
      <w:r w:rsidR="00CA6C5A" w:rsidRPr="00C90B53">
        <w:rPr>
          <w:rFonts w:ascii="仿宋" w:eastAsia="仿宋" w:hAnsi="仿宋" w:hint="eastAsia"/>
        </w:rPr>
        <w:t>，最终形成了本指标体系的终稿，经过了专家的鉴定。在终稿形成后，工作组委托第三方完成了网络申报认定</w:t>
      </w:r>
      <w:r w:rsidRPr="00C90B53">
        <w:rPr>
          <w:rFonts w:ascii="仿宋" w:eastAsia="仿宋" w:hAnsi="仿宋" w:hint="eastAsia"/>
        </w:rPr>
        <w:t>系统的研制。</w:t>
      </w:r>
    </w:p>
    <w:p w:rsidR="00FD4710" w:rsidRPr="00FB522A" w:rsidRDefault="00FB522A" w:rsidP="00FD4710">
      <w:pPr>
        <w:spacing w:line="600" w:lineRule="exact"/>
        <w:ind w:firstLineChars="200" w:firstLine="640"/>
        <w:rPr>
          <w:rFonts w:ascii="黑体" w:eastAsia="黑体" w:hAnsi="黑体"/>
        </w:rPr>
      </w:pPr>
      <w:r w:rsidRPr="00FB522A">
        <w:rPr>
          <w:rFonts w:ascii="黑体" w:eastAsia="黑体" w:hAnsi="黑体" w:hint="eastAsia"/>
        </w:rPr>
        <w:t>六</w:t>
      </w:r>
      <w:r w:rsidR="00FD4710" w:rsidRPr="00FB522A">
        <w:rPr>
          <w:rFonts w:ascii="黑体" w:eastAsia="黑体" w:hAnsi="黑体" w:hint="eastAsia"/>
        </w:rPr>
        <w:t>、指标体系的说明</w:t>
      </w:r>
    </w:p>
    <w:p w:rsidR="00FD4710" w:rsidRPr="00FB522A" w:rsidRDefault="00FD4710" w:rsidP="00FD4710">
      <w:pPr>
        <w:spacing w:line="600" w:lineRule="exact"/>
        <w:ind w:firstLineChars="200" w:firstLine="640"/>
        <w:rPr>
          <w:rFonts w:ascii="楷体" w:eastAsia="楷体" w:hAnsi="楷体"/>
        </w:rPr>
      </w:pPr>
      <w:r w:rsidRPr="00FB522A">
        <w:rPr>
          <w:rFonts w:ascii="楷体" w:eastAsia="楷体" w:hAnsi="楷体" w:hint="eastAsia"/>
        </w:rPr>
        <w:t>（一）框架结构</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本指标体系中有“规范化建设”，“服务能力”“运营成效”及“综合评价”4个一级指标。其中“规范化建设”包含3个二级指标和5个三级指标，共80分；“服务能力”包含4个二级指标和10个三级指标，共420分；“运营成效”</w:t>
      </w:r>
      <w:r w:rsidRPr="00C90B53">
        <w:rPr>
          <w:rFonts w:ascii="仿宋" w:eastAsia="仿宋" w:hAnsi="仿宋" w:hint="eastAsia"/>
        </w:rPr>
        <w:lastRenderedPageBreak/>
        <w:t>包含6个二级指标和12个三级指标，共460分；“综合评价”包含2个二级指标和3个三级指标，共40分。</w:t>
      </w:r>
    </w:p>
    <w:p w:rsidR="00FD4710" w:rsidRPr="00FB522A" w:rsidRDefault="00FD4710" w:rsidP="00FD4710">
      <w:pPr>
        <w:spacing w:line="600" w:lineRule="exact"/>
        <w:ind w:firstLineChars="200" w:firstLine="640"/>
        <w:rPr>
          <w:rFonts w:ascii="楷体" w:eastAsia="楷体" w:hAnsi="楷体"/>
        </w:rPr>
      </w:pPr>
      <w:r w:rsidRPr="00FB522A">
        <w:rPr>
          <w:rFonts w:ascii="楷体" w:eastAsia="楷体" w:hAnsi="楷体" w:hint="eastAsia"/>
        </w:rPr>
        <w:t>（二）内容说明</w:t>
      </w:r>
    </w:p>
    <w:p w:rsidR="00FD4710" w:rsidRPr="00C90B53" w:rsidRDefault="008A55B6" w:rsidP="008A55B6">
      <w:pPr>
        <w:spacing w:line="600" w:lineRule="exact"/>
        <w:ind w:firstLineChars="200" w:firstLine="640"/>
        <w:rPr>
          <w:rFonts w:ascii="仿宋" w:eastAsia="仿宋" w:hAnsi="仿宋"/>
        </w:rPr>
      </w:pPr>
      <w:r w:rsidRPr="00C90B53">
        <w:rPr>
          <w:rFonts w:ascii="仿宋" w:eastAsia="仿宋" w:hAnsi="仿宋" w:hint="eastAsia"/>
        </w:rPr>
        <w:t xml:space="preserve">1. </w:t>
      </w:r>
      <w:r w:rsidR="00FD4710" w:rsidRPr="00C90B53">
        <w:rPr>
          <w:rFonts w:ascii="仿宋" w:eastAsia="仿宋" w:hAnsi="仿宋" w:hint="eastAsia"/>
        </w:rPr>
        <w:t>规范化建设</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规范化建设包括“法人资格”、“注册备案”、“评估检查”3个二级指标及“法定代表人”、“活动资金”、“办公场所”、“足协注册”、“评估检查”5个三级指标。该部分主要评定社会足球青训机构自身建设的规范性，其中“足协注册”为该部分的核心指标，鼓励社会足球青训机构在当地足球协会进行注册，使足协更好地为社会足球青训机构提供服务与指导，便于社会足球青少年培训力量在中国足球大发展的背景下蓬勃有序地开展。规范化建设部分总分为80分，分值在总体评价评分体系中占8%。</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2. </w:t>
      </w:r>
      <w:r w:rsidR="00FD4710" w:rsidRPr="00C90B53">
        <w:rPr>
          <w:rFonts w:ascii="仿宋" w:eastAsia="仿宋" w:hAnsi="仿宋" w:hint="eastAsia"/>
        </w:rPr>
        <w:t>服务能力</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对社会足球青训机构服务能力的评定是此次指标体系的核心部分之一，其中包括“场地设施”、“训练竞赛”“人力资源”、“组织机构”4个二级指标和“场地面积”、“功能设施”、“训练规模”、“科学训练”、“竞赛情况”、“人事管理”、“人员情况”、“基础制度”、“业务机构”、“党建工作”10个三级指标。这一部分中“场地设施”、“训练竞赛”和“人力资源”是青训机构开展各项服务，组织教学训练的“硬实力”，也是社会足球青训机构开展其他各项活动的物质条件，是评定指标体系的核心。服务能力这一部分总分为420分，占总</w:t>
      </w:r>
      <w:r w:rsidRPr="00C90B53">
        <w:rPr>
          <w:rFonts w:ascii="仿宋" w:eastAsia="仿宋" w:hAnsi="仿宋" w:hint="eastAsia"/>
        </w:rPr>
        <w:lastRenderedPageBreak/>
        <w:t>体评分评价体系的42%。</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3. </w:t>
      </w:r>
      <w:r w:rsidR="00FD4710" w:rsidRPr="00C90B53">
        <w:rPr>
          <w:rFonts w:ascii="仿宋" w:eastAsia="仿宋" w:hAnsi="仿宋" w:hint="eastAsia"/>
        </w:rPr>
        <w:t>运营成效</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运营成效是此次评定指标体系的又一大核心内容 ，其中包括“目标管理”、“人才培养”、“服务体系”、“交流合作”、“传播与推广”、“特色工作”6个二级指标及“规划计划”、“质量监督”、“输送后备人才”、“成绩与奖励”、“会员数量”、“承诺服务”、“服务成果”、“交流合作”、“传播形式”、“媒体报道”、“文化建设”、“创新成果”12个三级指标。其中二级指标“人才培养”、“服务体系”为核心指标，意在积极鼓励社会足球青训机构会员化建设，促进足球人口普及与青少年足球运动水平提高协同发展。倡导社会足球青训机构利用自身优势与条件，积极承接政府，社会的购买服务为中国足球发展和青训体系建设贡献更多力量。运营成效总分为460分，占总体分值的46%，充分体现了评价指标体系的绩效导向。</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4. </w:t>
      </w:r>
      <w:r w:rsidR="00FD4710" w:rsidRPr="00C90B53">
        <w:rPr>
          <w:rFonts w:ascii="仿宋" w:eastAsia="仿宋" w:hAnsi="仿宋" w:hint="eastAsia"/>
        </w:rPr>
        <w:t>综合评价</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综合评价主要由“政府评价”和“行业评价”</w:t>
      </w:r>
      <w:r w:rsidR="00214D73" w:rsidRPr="00C90B53">
        <w:rPr>
          <w:rFonts w:ascii="仿宋" w:eastAsia="仿宋" w:hAnsi="仿宋" w:hint="eastAsia"/>
        </w:rPr>
        <w:t>组成。侧重督促社会足球青训机构扩大品牌影响力，建立良好口碑，多</w:t>
      </w:r>
      <w:r w:rsidRPr="00C90B53">
        <w:rPr>
          <w:rFonts w:ascii="仿宋" w:eastAsia="仿宋" w:hAnsi="仿宋" w:hint="eastAsia"/>
        </w:rPr>
        <w:t>为政府和行业服务。这一部分总分40分，占总体的4%。</w:t>
      </w:r>
    </w:p>
    <w:p w:rsidR="00FD4710" w:rsidRPr="00702C4E" w:rsidRDefault="00FD4710" w:rsidP="00FD4710">
      <w:pPr>
        <w:spacing w:line="600" w:lineRule="exact"/>
        <w:ind w:firstLineChars="200" w:firstLine="640"/>
        <w:rPr>
          <w:rFonts w:ascii="楷体" w:eastAsia="楷体" w:hAnsi="楷体"/>
        </w:rPr>
      </w:pPr>
      <w:r w:rsidRPr="00702C4E">
        <w:rPr>
          <w:rFonts w:ascii="楷体" w:eastAsia="楷体" w:hAnsi="楷体" w:hint="eastAsia"/>
        </w:rPr>
        <w:t>（三）优势特点</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1. </w:t>
      </w:r>
      <w:r w:rsidR="00FD4710" w:rsidRPr="00C90B53">
        <w:rPr>
          <w:rFonts w:ascii="仿宋" w:eastAsia="仿宋" w:hAnsi="仿宋" w:hint="eastAsia"/>
        </w:rPr>
        <w:t>全面性</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本次指标体系通过充分的实地调研，对多地有代表性的、不同类型的社会青训机构进行实地深入访谈和充分调研，从</w:t>
      </w:r>
      <w:r w:rsidRPr="00C90B53">
        <w:rPr>
          <w:rFonts w:ascii="仿宋" w:eastAsia="仿宋" w:hAnsi="仿宋" w:hint="eastAsia"/>
        </w:rPr>
        <w:lastRenderedPageBreak/>
        <w:t>“规范化”“服务性”“运营成效”“综合评价”多维度全面制定了评定指标体系。</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2. </w:t>
      </w:r>
      <w:r w:rsidR="00FD4710" w:rsidRPr="00C90B53">
        <w:rPr>
          <w:rFonts w:ascii="仿宋" w:eastAsia="仿宋" w:hAnsi="仿宋" w:hint="eastAsia"/>
        </w:rPr>
        <w:t>系统性</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作为一个体系，本指标的各个项目之间职责划分清楚、明确，结构功能项目支撑、协调，各项目能够很好地组合成一个整体，最终达到规范社会足球青训机构和促进社会足球青训机构发展的目的。</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3. </w:t>
      </w:r>
      <w:r w:rsidR="00FD4710" w:rsidRPr="00C90B53">
        <w:rPr>
          <w:rFonts w:ascii="仿宋" w:eastAsia="仿宋" w:hAnsi="仿宋" w:hint="eastAsia"/>
        </w:rPr>
        <w:t>先进性</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本指标体系是通过国内外大量相关文献资料收集与查阅，以当代国内外最先进的评价标准作为参照，在充分了解德国，英国，日本等足球发达国家的业余</w:t>
      </w:r>
      <w:r w:rsidR="00214D73" w:rsidRPr="00C90B53">
        <w:rPr>
          <w:rFonts w:ascii="仿宋" w:eastAsia="仿宋" w:hAnsi="仿宋" w:hint="eastAsia"/>
        </w:rPr>
        <w:t>足球</w:t>
      </w:r>
      <w:r w:rsidRPr="00C90B53">
        <w:rPr>
          <w:rFonts w:ascii="仿宋" w:eastAsia="仿宋" w:hAnsi="仿宋" w:hint="eastAsia"/>
        </w:rPr>
        <w:t>俱乐部、青训机构、少年业余体校的先进理念、内容的基础之上，结合我国国情，制出的定适合我国的社会足球青训机构的评价指标体系。</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4. </w:t>
      </w:r>
      <w:r w:rsidR="00FD4710" w:rsidRPr="00C90B53">
        <w:rPr>
          <w:rFonts w:ascii="仿宋" w:eastAsia="仿宋" w:hAnsi="仿宋" w:hint="eastAsia"/>
        </w:rPr>
        <w:t>科学性</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本指标体系研制过程中，前期通过对多名足球青训专家，一线工作教练员，社会足球青训机构管理者的调研访谈，对社会上不同类型、不同地域、不同情况的社会足球青训机构进行了充分地了解；后期整合各个地方协会和多位专家的意见，力求从多方位全方面、科学地对社会足球青训机构进行评价。</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5. </w:t>
      </w:r>
      <w:r w:rsidR="00FD4710" w:rsidRPr="00C90B53">
        <w:rPr>
          <w:rFonts w:ascii="仿宋" w:eastAsia="仿宋" w:hAnsi="仿宋" w:hint="eastAsia"/>
        </w:rPr>
        <w:t>层次性</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本次指标中包含了4个一级指标，15个二级指标，30</w:t>
      </w:r>
      <w:r w:rsidRPr="00C90B53">
        <w:rPr>
          <w:rFonts w:ascii="仿宋" w:eastAsia="仿宋" w:hAnsi="仿宋" w:hint="eastAsia"/>
        </w:rPr>
        <w:lastRenderedPageBreak/>
        <w:t>个三级指标及69个四级指标，形成了层次分明的四级指标体系，每一个下级指标都是对上级指标内容的细化和延伸。全部四级依次铺陈展开，涵盖了详细而又全面的内容。</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6. </w:t>
      </w:r>
      <w:r w:rsidR="00FD4710" w:rsidRPr="00C90B53">
        <w:rPr>
          <w:rFonts w:ascii="仿宋" w:eastAsia="仿宋" w:hAnsi="仿宋" w:hint="eastAsia"/>
        </w:rPr>
        <w:t>可操作性</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本次指标体系采用定性与定量相结合的方法，其中对大部分指标进行了量化处理，使评价指标易于评分。在实际操作中，通过网络申报和评审系统的研制，评审工作的效率、质量和水平将得到大大的提升，可操作性也将增强。</w:t>
      </w:r>
    </w:p>
    <w:p w:rsidR="00FD4710" w:rsidRPr="00C90B53" w:rsidRDefault="008A55B6" w:rsidP="008A55B6">
      <w:pPr>
        <w:spacing w:line="600" w:lineRule="exact"/>
        <w:ind w:firstLineChars="250" w:firstLine="800"/>
        <w:rPr>
          <w:rFonts w:ascii="仿宋" w:eastAsia="仿宋" w:hAnsi="仿宋"/>
        </w:rPr>
      </w:pPr>
      <w:r w:rsidRPr="00C90B53">
        <w:rPr>
          <w:rFonts w:ascii="仿宋" w:eastAsia="仿宋" w:hAnsi="仿宋" w:hint="eastAsia"/>
        </w:rPr>
        <w:t xml:space="preserve">7. </w:t>
      </w:r>
      <w:r w:rsidR="00FD4710" w:rsidRPr="00C90B53">
        <w:rPr>
          <w:rFonts w:ascii="仿宋" w:eastAsia="仿宋" w:hAnsi="仿宋" w:hint="eastAsia"/>
        </w:rPr>
        <w:t>强化绩效</w:t>
      </w:r>
    </w:p>
    <w:p w:rsidR="00FD4710" w:rsidRPr="00C90B53" w:rsidRDefault="00FD4710" w:rsidP="00FD4710">
      <w:pPr>
        <w:spacing w:line="600" w:lineRule="exact"/>
        <w:ind w:firstLineChars="200" w:firstLine="640"/>
        <w:rPr>
          <w:rFonts w:ascii="仿宋" w:eastAsia="仿宋" w:hAnsi="仿宋"/>
        </w:rPr>
      </w:pPr>
      <w:r w:rsidRPr="00C90B53">
        <w:rPr>
          <w:rFonts w:ascii="仿宋" w:eastAsia="仿宋" w:hAnsi="仿宋" w:hint="eastAsia"/>
        </w:rPr>
        <w:t>社会足球青训机构评估指标体系的制定，主要是以社会足球青训机构的绩效为导向的。在核心指标的制定及权重分配上强调对绩效的评价，有关条目包括运营服务、教学训练、人才培养等，这类指标的分值权重较大。</w:t>
      </w:r>
    </w:p>
    <w:p w:rsidR="00823753" w:rsidRPr="00C90B53" w:rsidRDefault="00823753">
      <w:pPr>
        <w:spacing w:line="600" w:lineRule="exact"/>
        <w:ind w:firstLineChars="200" w:firstLine="640"/>
        <w:rPr>
          <w:rFonts w:ascii="仿宋" w:eastAsia="仿宋" w:hAnsi="仿宋"/>
        </w:rPr>
      </w:pPr>
    </w:p>
    <w:sectPr w:rsidR="00823753" w:rsidRPr="00C90B53" w:rsidSect="00FD4710">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3A" w:rsidRDefault="007B503A" w:rsidP="005330F7">
      <w:r>
        <w:separator/>
      </w:r>
    </w:p>
  </w:endnote>
  <w:endnote w:type="continuationSeparator" w:id="1">
    <w:p w:rsidR="007B503A" w:rsidRDefault="007B503A" w:rsidP="00533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488970"/>
    </w:sdtPr>
    <w:sdtContent>
      <w:p w:rsidR="00A25EE4" w:rsidRDefault="00514310">
        <w:pPr>
          <w:pStyle w:val="a5"/>
          <w:jc w:val="center"/>
        </w:pPr>
        <w:r w:rsidRPr="00514310">
          <w:fldChar w:fldCharType="begin"/>
        </w:r>
        <w:r w:rsidR="00A25EE4">
          <w:instrText xml:space="preserve"> PAGE   \* MERGEFORMAT </w:instrText>
        </w:r>
        <w:r w:rsidRPr="00514310">
          <w:fldChar w:fldCharType="separate"/>
        </w:r>
        <w:r w:rsidR="00A668BA" w:rsidRPr="00A668BA">
          <w:rPr>
            <w:noProof/>
            <w:lang w:val="zh-CN"/>
          </w:rPr>
          <w:t>1</w:t>
        </w:r>
        <w:r>
          <w:rPr>
            <w:lang w:val="zh-CN"/>
          </w:rPr>
          <w:fldChar w:fldCharType="end"/>
        </w:r>
      </w:p>
    </w:sdtContent>
  </w:sdt>
  <w:p w:rsidR="00A25EE4" w:rsidRDefault="00A25E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E4" w:rsidRDefault="00A25E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3A" w:rsidRDefault="007B503A" w:rsidP="005330F7">
      <w:r>
        <w:separator/>
      </w:r>
    </w:p>
  </w:footnote>
  <w:footnote w:type="continuationSeparator" w:id="1">
    <w:p w:rsidR="007B503A" w:rsidRDefault="007B503A" w:rsidP="00533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659E81"/>
    <w:multiLevelType w:val="singleLevel"/>
    <w:tmpl w:val="81659E81"/>
    <w:lvl w:ilvl="0">
      <w:start w:val="1"/>
      <w:numFmt w:val="decimal"/>
      <w:suff w:val="nothing"/>
      <w:lvlText w:val="%1、"/>
      <w:lvlJc w:val="left"/>
    </w:lvl>
  </w:abstractNum>
  <w:abstractNum w:abstractNumId="1">
    <w:nsid w:val="87F211B6"/>
    <w:multiLevelType w:val="singleLevel"/>
    <w:tmpl w:val="87F211B6"/>
    <w:lvl w:ilvl="0">
      <w:start w:val="1"/>
      <w:numFmt w:val="decimal"/>
      <w:suff w:val="nothing"/>
      <w:lvlText w:val="%1、"/>
      <w:lvlJc w:val="left"/>
    </w:lvl>
  </w:abstractNum>
  <w:abstractNum w:abstractNumId="2">
    <w:nsid w:val="94D3D3F6"/>
    <w:multiLevelType w:val="singleLevel"/>
    <w:tmpl w:val="94D3D3F6"/>
    <w:lvl w:ilvl="0">
      <w:start w:val="1"/>
      <w:numFmt w:val="decimal"/>
      <w:suff w:val="nothing"/>
      <w:lvlText w:val="%1、"/>
      <w:lvlJc w:val="left"/>
    </w:lvl>
  </w:abstractNum>
  <w:abstractNum w:abstractNumId="3">
    <w:nsid w:val="A5718431"/>
    <w:multiLevelType w:val="singleLevel"/>
    <w:tmpl w:val="A5718431"/>
    <w:lvl w:ilvl="0">
      <w:start w:val="1"/>
      <w:numFmt w:val="decimal"/>
      <w:suff w:val="nothing"/>
      <w:lvlText w:val="%1、"/>
      <w:lvlJc w:val="left"/>
    </w:lvl>
  </w:abstractNum>
  <w:abstractNum w:abstractNumId="4">
    <w:nsid w:val="A8EA9D08"/>
    <w:multiLevelType w:val="singleLevel"/>
    <w:tmpl w:val="A8EA9D08"/>
    <w:lvl w:ilvl="0">
      <w:start w:val="1"/>
      <w:numFmt w:val="decimal"/>
      <w:suff w:val="nothing"/>
      <w:lvlText w:val="%1、"/>
      <w:lvlJc w:val="left"/>
    </w:lvl>
  </w:abstractNum>
  <w:abstractNum w:abstractNumId="5">
    <w:nsid w:val="AE232168"/>
    <w:multiLevelType w:val="singleLevel"/>
    <w:tmpl w:val="AE232168"/>
    <w:lvl w:ilvl="0">
      <w:start w:val="1"/>
      <w:numFmt w:val="decimal"/>
      <w:suff w:val="nothing"/>
      <w:lvlText w:val="%1、"/>
      <w:lvlJc w:val="left"/>
    </w:lvl>
  </w:abstractNum>
  <w:abstractNum w:abstractNumId="6">
    <w:nsid w:val="C249E641"/>
    <w:multiLevelType w:val="singleLevel"/>
    <w:tmpl w:val="C249E641"/>
    <w:lvl w:ilvl="0">
      <w:start w:val="1"/>
      <w:numFmt w:val="decimal"/>
      <w:suff w:val="nothing"/>
      <w:lvlText w:val="%1、"/>
      <w:lvlJc w:val="left"/>
    </w:lvl>
  </w:abstractNum>
  <w:abstractNum w:abstractNumId="7">
    <w:nsid w:val="C3C02CA0"/>
    <w:multiLevelType w:val="singleLevel"/>
    <w:tmpl w:val="C3C02CA0"/>
    <w:lvl w:ilvl="0">
      <w:start w:val="1"/>
      <w:numFmt w:val="decimal"/>
      <w:suff w:val="nothing"/>
      <w:lvlText w:val="%1、"/>
      <w:lvlJc w:val="left"/>
    </w:lvl>
  </w:abstractNum>
  <w:abstractNum w:abstractNumId="8">
    <w:nsid w:val="C5A36C19"/>
    <w:multiLevelType w:val="singleLevel"/>
    <w:tmpl w:val="C5A36C19"/>
    <w:lvl w:ilvl="0">
      <w:start w:val="1"/>
      <w:numFmt w:val="decimal"/>
      <w:suff w:val="nothing"/>
      <w:lvlText w:val="%1、"/>
      <w:lvlJc w:val="left"/>
    </w:lvl>
  </w:abstractNum>
  <w:abstractNum w:abstractNumId="9">
    <w:nsid w:val="CF0DE6C9"/>
    <w:multiLevelType w:val="singleLevel"/>
    <w:tmpl w:val="CF0DE6C9"/>
    <w:lvl w:ilvl="0">
      <w:start w:val="1"/>
      <w:numFmt w:val="decimal"/>
      <w:suff w:val="nothing"/>
      <w:lvlText w:val="%1、"/>
      <w:lvlJc w:val="left"/>
    </w:lvl>
  </w:abstractNum>
  <w:abstractNum w:abstractNumId="10">
    <w:nsid w:val="D700D7D0"/>
    <w:multiLevelType w:val="singleLevel"/>
    <w:tmpl w:val="D700D7D0"/>
    <w:lvl w:ilvl="0">
      <w:start w:val="1"/>
      <w:numFmt w:val="decimal"/>
      <w:suff w:val="nothing"/>
      <w:lvlText w:val="%1、"/>
      <w:lvlJc w:val="left"/>
    </w:lvl>
  </w:abstractNum>
  <w:abstractNum w:abstractNumId="11">
    <w:nsid w:val="DE9DF676"/>
    <w:multiLevelType w:val="singleLevel"/>
    <w:tmpl w:val="DE9DF676"/>
    <w:lvl w:ilvl="0">
      <w:start w:val="1"/>
      <w:numFmt w:val="decimal"/>
      <w:suff w:val="nothing"/>
      <w:lvlText w:val="%1、"/>
      <w:lvlJc w:val="left"/>
    </w:lvl>
  </w:abstractNum>
  <w:abstractNum w:abstractNumId="12">
    <w:nsid w:val="E293830F"/>
    <w:multiLevelType w:val="singleLevel"/>
    <w:tmpl w:val="E293830F"/>
    <w:lvl w:ilvl="0">
      <w:start w:val="1"/>
      <w:numFmt w:val="decimal"/>
      <w:suff w:val="nothing"/>
      <w:lvlText w:val="%1、"/>
      <w:lvlJc w:val="left"/>
    </w:lvl>
  </w:abstractNum>
  <w:abstractNum w:abstractNumId="13">
    <w:nsid w:val="E359FBAA"/>
    <w:multiLevelType w:val="singleLevel"/>
    <w:tmpl w:val="E359FBAA"/>
    <w:lvl w:ilvl="0">
      <w:start w:val="1"/>
      <w:numFmt w:val="decimal"/>
      <w:suff w:val="nothing"/>
      <w:lvlText w:val="%1、"/>
      <w:lvlJc w:val="left"/>
    </w:lvl>
  </w:abstractNum>
  <w:abstractNum w:abstractNumId="14">
    <w:nsid w:val="E5AE26CE"/>
    <w:multiLevelType w:val="singleLevel"/>
    <w:tmpl w:val="E5AE26CE"/>
    <w:lvl w:ilvl="0">
      <w:start w:val="1"/>
      <w:numFmt w:val="decimal"/>
      <w:suff w:val="nothing"/>
      <w:lvlText w:val="%1、"/>
      <w:lvlJc w:val="left"/>
    </w:lvl>
  </w:abstractNum>
  <w:abstractNum w:abstractNumId="15">
    <w:nsid w:val="F1727328"/>
    <w:multiLevelType w:val="singleLevel"/>
    <w:tmpl w:val="F1727328"/>
    <w:lvl w:ilvl="0">
      <w:start w:val="1"/>
      <w:numFmt w:val="decimal"/>
      <w:suff w:val="nothing"/>
      <w:lvlText w:val="%1、"/>
      <w:lvlJc w:val="left"/>
    </w:lvl>
  </w:abstractNum>
  <w:abstractNum w:abstractNumId="16">
    <w:nsid w:val="F435C9D5"/>
    <w:multiLevelType w:val="singleLevel"/>
    <w:tmpl w:val="F435C9D5"/>
    <w:lvl w:ilvl="0">
      <w:start w:val="1"/>
      <w:numFmt w:val="decimal"/>
      <w:suff w:val="nothing"/>
      <w:lvlText w:val="%1、"/>
      <w:lvlJc w:val="left"/>
    </w:lvl>
  </w:abstractNum>
  <w:abstractNum w:abstractNumId="17">
    <w:nsid w:val="FC8CEE48"/>
    <w:multiLevelType w:val="singleLevel"/>
    <w:tmpl w:val="FC8CEE48"/>
    <w:lvl w:ilvl="0">
      <w:start w:val="1"/>
      <w:numFmt w:val="decimal"/>
      <w:suff w:val="nothing"/>
      <w:lvlText w:val="%1、"/>
      <w:lvlJc w:val="left"/>
    </w:lvl>
  </w:abstractNum>
  <w:abstractNum w:abstractNumId="18">
    <w:nsid w:val="06DC279A"/>
    <w:multiLevelType w:val="singleLevel"/>
    <w:tmpl w:val="06DC279A"/>
    <w:lvl w:ilvl="0">
      <w:start w:val="1"/>
      <w:numFmt w:val="decimal"/>
      <w:suff w:val="nothing"/>
      <w:lvlText w:val="%1、"/>
      <w:lvlJc w:val="left"/>
    </w:lvl>
  </w:abstractNum>
  <w:abstractNum w:abstractNumId="19">
    <w:nsid w:val="0D4F2458"/>
    <w:multiLevelType w:val="singleLevel"/>
    <w:tmpl w:val="0D4F2458"/>
    <w:lvl w:ilvl="0">
      <w:start w:val="1"/>
      <w:numFmt w:val="decimal"/>
      <w:suff w:val="nothing"/>
      <w:lvlText w:val="%1、"/>
      <w:lvlJc w:val="left"/>
    </w:lvl>
  </w:abstractNum>
  <w:abstractNum w:abstractNumId="20">
    <w:nsid w:val="1184D819"/>
    <w:multiLevelType w:val="singleLevel"/>
    <w:tmpl w:val="1184D819"/>
    <w:lvl w:ilvl="0">
      <w:start w:val="1"/>
      <w:numFmt w:val="decimal"/>
      <w:suff w:val="nothing"/>
      <w:lvlText w:val="%1、"/>
      <w:lvlJc w:val="left"/>
    </w:lvl>
  </w:abstractNum>
  <w:abstractNum w:abstractNumId="21">
    <w:nsid w:val="12C943E9"/>
    <w:multiLevelType w:val="singleLevel"/>
    <w:tmpl w:val="12C943E9"/>
    <w:lvl w:ilvl="0">
      <w:start w:val="1"/>
      <w:numFmt w:val="decimal"/>
      <w:suff w:val="nothing"/>
      <w:lvlText w:val="%1、"/>
      <w:lvlJc w:val="left"/>
    </w:lvl>
  </w:abstractNum>
  <w:abstractNum w:abstractNumId="22">
    <w:nsid w:val="1C061AB8"/>
    <w:multiLevelType w:val="singleLevel"/>
    <w:tmpl w:val="1C061AB8"/>
    <w:lvl w:ilvl="0">
      <w:start w:val="1"/>
      <w:numFmt w:val="decimal"/>
      <w:suff w:val="nothing"/>
      <w:lvlText w:val="%1、"/>
      <w:lvlJc w:val="left"/>
    </w:lvl>
  </w:abstractNum>
  <w:abstractNum w:abstractNumId="23">
    <w:nsid w:val="26548BFA"/>
    <w:multiLevelType w:val="singleLevel"/>
    <w:tmpl w:val="26548BFA"/>
    <w:lvl w:ilvl="0">
      <w:start w:val="1"/>
      <w:numFmt w:val="decimal"/>
      <w:suff w:val="nothing"/>
      <w:lvlText w:val="%1、"/>
      <w:lvlJc w:val="left"/>
    </w:lvl>
  </w:abstractNum>
  <w:abstractNum w:abstractNumId="24">
    <w:nsid w:val="27224E51"/>
    <w:multiLevelType w:val="singleLevel"/>
    <w:tmpl w:val="27224E51"/>
    <w:lvl w:ilvl="0">
      <w:start w:val="1"/>
      <w:numFmt w:val="decimal"/>
      <w:suff w:val="nothing"/>
      <w:lvlText w:val="%1、"/>
      <w:lvlJc w:val="left"/>
    </w:lvl>
  </w:abstractNum>
  <w:abstractNum w:abstractNumId="25">
    <w:nsid w:val="2CA3774D"/>
    <w:multiLevelType w:val="singleLevel"/>
    <w:tmpl w:val="2CA3774D"/>
    <w:lvl w:ilvl="0">
      <w:start w:val="1"/>
      <w:numFmt w:val="decimal"/>
      <w:suff w:val="nothing"/>
      <w:lvlText w:val="%1、"/>
      <w:lvlJc w:val="left"/>
    </w:lvl>
  </w:abstractNum>
  <w:abstractNum w:abstractNumId="26">
    <w:nsid w:val="2E85B28B"/>
    <w:multiLevelType w:val="singleLevel"/>
    <w:tmpl w:val="2E85B28B"/>
    <w:lvl w:ilvl="0">
      <w:start w:val="1"/>
      <w:numFmt w:val="decimal"/>
      <w:suff w:val="nothing"/>
      <w:lvlText w:val="%1、"/>
      <w:lvlJc w:val="left"/>
    </w:lvl>
  </w:abstractNum>
  <w:abstractNum w:abstractNumId="27">
    <w:nsid w:val="2ED7AC6E"/>
    <w:multiLevelType w:val="singleLevel"/>
    <w:tmpl w:val="2ED7AC6E"/>
    <w:lvl w:ilvl="0">
      <w:start w:val="1"/>
      <w:numFmt w:val="decimal"/>
      <w:suff w:val="nothing"/>
      <w:lvlText w:val="%1、"/>
      <w:lvlJc w:val="left"/>
    </w:lvl>
  </w:abstractNum>
  <w:abstractNum w:abstractNumId="28">
    <w:nsid w:val="351BC326"/>
    <w:multiLevelType w:val="singleLevel"/>
    <w:tmpl w:val="351BC326"/>
    <w:lvl w:ilvl="0">
      <w:start w:val="1"/>
      <w:numFmt w:val="decimal"/>
      <w:suff w:val="nothing"/>
      <w:lvlText w:val="%1、"/>
      <w:lvlJc w:val="left"/>
    </w:lvl>
  </w:abstractNum>
  <w:abstractNum w:abstractNumId="29">
    <w:nsid w:val="35B2765F"/>
    <w:multiLevelType w:val="singleLevel"/>
    <w:tmpl w:val="35B2765F"/>
    <w:lvl w:ilvl="0">
      <w:start w:val="1"/>
      <w:numFmt w:val="decimal"/>
      <w:suff w:val="nothing"/>
      <w:lvlText w:val="%1、"/>
      <w:lvlJc w:val="left"/>
    </w:lvl>
  </w:abstractNum>
  <w:abstractNum w:abstractNumId="30">
    <w:nsid w:val="37F65886"/>
    <w:multiLevelType w:val="singleLevel"/>
    <w:tmpl w:val="37F65886"/>
    <w:lvl w:ilvl="0">
      <w:start w:val="1"/>
      <w:numFmt w:val="decimal"/>
      <w:suff w:val="nothing"/>
      <w:lvlText w:val="%1、"/>
      <w:lvlJc w:val="left"/>
    </w:lvl>
  </w:abstractNum>
  <w:abstractNum w:abstractNumId="31">
    <w:nsid w:val="4BF2D08C"/>
    <w:multiLevelType w:val="singleLevel"/>
    <w:tmpl w:val="4BF2D08C"/>
    <w:lvl w:ilvl="0">
      <w:start w:val="1"/>
      <w:numFmt w:val="decimal"/>
      <w:suff w:val="nothing"/>
      <w:lvlText w:val="%1、"/>
      <w:lvlJc w:val="left"/>
    </w:lvl>
  </w:abstractNum>
  <w:abstractNum w:abstractNumId="32">
    <w:nsid w:val="50EB9C6B"/>
    <w:multiLevelType w:val="singleLevel"/>
    <w:tmpl w:val="50EB9C6B"/>
    <w:lvl w:ilvl="0">
      <w:start w:val="1"/>
      <w:numFmt w:val="decimal"/>
      <w:suff w:val="nothing"/>
      <w:lvlText w:val="%1、"/>
      <w:lvlJc w:val="left"/>
    </w:lvl>
  </w:abstractNum>
  <w:abstractNum w:abstractNumId="33">
    <w:nsid w:val="555A9E15"/>
    <w:multiLevelType w:val="singleLevel"/>
    <w:tmpl w:val="555A9E15"/>
    <w:lvl w:ilvl="0">
      <w:start w:val="1"/>
      <w:numFmt w:val="decimal"/>
      <w:suff w:val="nothing"/>
      <w:lvlText w:val="%1、"/>
      <w:lvlJc w:val="left"/>
    </w:lvl>
  </w:abstractNum>
  <w:abstractNum w:abstractNumId="34">
    <w:nsid w:val="5A73DCBD"/>
    <w:multiLevelType w:val="singleLevel"/>
    <w:tmpl w:val="5A73DCBD"/>
    <w:lvl w:ilvl="0">
      <w:start w:val="1"/>
      <w:numFmt w:val="decimal"/>
      <w:suff w:val="nothing"/>
      <w:lvlText w:val="%1、"/>
      <w:lvlJc w:val="left"/>
    </w:lvl>
  </w:abstractNum>
  <w:abstractNum w:abstractNumId="35">
    <w:nsid w:val="5AB109F7"/>
    <w:multiLevelType w:val="singleLevel"/>
    <w:tmpl w:val="5AB109F7"/>
    <w:lvl w:ilvl="0">
      <w:start w:val="1"/>
      <w:numFmt w:val="decimal"/>
      <w:suff w:val="nothing"/>
      <w:lvlText w:val="%1、"/>
      <w:lvlJc w:val="left"/>
    </w:lvl>
  </w:abstractNum>
  <w:abstractNum w:abstractNumId="36">
    <w:nsid w:val="5AB10C27"/>
    <w:multiLevelType w:val="singleLevel"/>
    <w:tmpl w:val="5AB10C27"/>
    <w:lvl w:ilvl="0">
      <w:start w:val="1"/>
      <w:numFmt w:val="decimal"/>
      <w:suff w:val="nothing"/>
      <w:lvlText w:val="%1、"/>
      <w:lvlJc w:val="left"/>
    </w:lvl>
  </w:abstractNum>
  <w:abstractNum w:abstractNumId="37">
    <w:nsid w:val="5F35D958"/>
    <w:multiLevelType w:val="singleLevel"/>
    <w:tmpl w:val="5F35D958"/>
    <w:lvl w:ilvl="0">
      <w:start w:val="1"/>
      <w:numFmt w:val="decimal"/>
      <w:suff w:val="nothing"/>
      <w:lvlText w:val="%1、"/>
      <w:lvlJc w:val="left"/>
    </w:lvl>
  </w:abstractNum>
  <w:abstractNum w:abstractNumId="38">
    <w:nsid w:val="60E6072D"/>
    <w:multiLevelType w:val="singleLevel"/>
    <w:tmpl w:val="60E6072D"/>
    <w:lvl w:ilvl="0">
      <w:start w:val="1"/>
      <w:numFmt w:val="decimal"/>
      <w:suff w:val="nothing"/>
      <w:lvlText w:val="%1、"/>
      <w:lvlJc w:val="left"/>
    </w:lvl>
  </w:abstractNum>
  <w:abstractNum w:abstractNumId="39">
    <w:nsid w:val="68ECE791"/>
    <w:multiLevelType w:val="singleLevel"/>
    <w:tmpl w:val="68ECE791"/>
    <w:lvl w:ilvl="0">
      <w:start w:val="1"/>
      <w:numFmt w:val="decimal"/>
      <w:suff w:val="nothing"/>
      <w:lvlText w:val="%1、"/>
      <w:lvlJc w:val="left"/>
    </w:lvl>
  </w:abstractNum>
  <w:abstractNum w:abstractNumId="40">
    <w:nsid w:val="6D302CF8"/>
    <w:multiLevelType w:val="singleLevel"/>
    <w:tmpl w:val="6D302CF8"/>
    <w:lvl w:ilvl="0">
      <w:start w:val="1"/>
      <w:numFmt w:val="decimal"/>
      <w:suff w:val="nothing"/>
      <w:lvlText w:val="%1、"/>
      <w:lvlJc w:val="left"/>
    </w:lvl>
  </w:abstractNum>
  <w:num w:numId="1">
    <w:abstractNumId w:val="22"/>
  </w:num>
  <w:num w:numId="2">
    <w:abstractNumId w:val="14"/>
  </w:num>
  <w:num w:numId="3">
    <w:abstractNumId w:val="11"/>
  </w:num>
  <w:num w:numId="4">
    <w:abstractNumId w:val="34"/>
  </w:num>
  <w:num w:numId="5">
    <w:abstractNumId w:val="0"/>
  </w:num>
  <w:num w:numId="6">
    <w:abstractNumId w:val="15"/>
  </w:num>
  <w:num w:numId="7">
    <w:abstractNumId w:val="4"/>
  </w:num>
  <w:num w:numId="8">
    <w:abstractNumId w:val="28"/>
  </w:num>
  <w:num w:numId="9">
    <w:abstractNumId w:val="23"/>
  </w:num>
  <w:num w:numId="10">
    <w:abstractNumId w:val="13"/>
  </w:num>
  <w:num w:numId="11">
    <w:abstractNumId w:val="12"/>
  </w:num>
  <w:num w:numId="12">
    <w:abstractNumId w:val="21"/>
  </w:num>
  <w:num w:numId="13">
    <w:abstractNumId w:val="40"/>
  </w:num>
  <w:num w:numId="14">
    <w:abstractNumId w:val="33"/>
  </w:num>
  <w:num w:numId="15">
    <w:abstractNumId w:val="19"/>
  </w:num>
  <w:num w:numId="16">
    <w:abstractNumId w:val="35"/>
  </w:num>
  <w:num w:numId="17">
    <w:abstractNumId w:val="32"/>
  </w:num>
  <w:num w:numId="18">
    <w:abstractNumId w:val="29"/>
  </w:num>
  <w:num w:numId="19">
    <w:abstractNumId w:val="39"/>
  </w:num>
  <w:num w:numId="20">
    <w:abstractNumId w:val="2"/>
  </w:num>
  <w:num w:numId="21">
    <w:abstractNumId w:val="25"/>
  </w:num>
  <w:num w:numId="22">
    <w:abstractNumId w:val="9"/>
  </w:num>
  <w:num w:numId="23">
    <w:abstractNumId w:val="26"/>
  </w:num>
  <w:num w:numId="24">
    <w:abstractNumId w:val="7"/>
  </w:num>
  <w:num w:numId="25">
    <w:abstractNumId w:val="8"/>
  </w:num>
  <w:num w:numId="26">
    <w:abstractNumId w:val="18"/>
  </w:num>
  <w:num w:numId="27">
    <w:abstractNumId w:val="10"/>
  </w:num>
  <w:num w:numId="28">
    <w:abstractNumId w:val="37"/>
  </w:num>
  <w:num w:numId="29">
    <w:abstractNumId w:val="5"/>
  </w:num>
  <w:num w:numId="30">
    <w:abstractNumId w:val="36"/>
  </w:num>
  <w:num w:numId="31">
    <w:abstractNumId w:val="24"/>
  </w:num>
  <w:num w:numId="32">
    <w:abstractNumId w:val="17"/>
  </w:num>
  <w:num w:numId="33">
    <w:abstractNumId w:val="3"/>
  </w:num>
  <w:num w:numId="34">
    <w:abstractNumId w:val="1"/>
  </w:num>
  <w:num w:numId="35">
    <w:abstractNumId w:val="38"/>
  </w:num>
  <w:num w:numId="36">
    <w:abstractNumId w:val="30"/>
  </w:num>
  <w:num w:numId="37">
    <w:abstractNumId w:val="31"/>
  </w:num>
  <w:num w:numId="38">
    <w:abstractNumId w:val="27"/>
  </w:num>
  <w:num w:numId="39">
    <w:abstractNumId w:val="6"/>
  </w:num>
  <w:num w:numId="40">
    <w:abstractNumId w:val="1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9D3"/>
    <w:rsid w:val="000032C8"/>
    <w:rsid w:val="0003512B"/>
    <w:rsid w:val="00052A07"/>
    <w:rsid w:val="00053D6E"/>
    <w:rsid w:val="000648C3"/>
    <w:rsid w:val="00086C20"/>
    <w:rsid w:val="000B360E"/>
    <w:rsid w:val="000D0531"/>
    <w:rsid w:val="000D40AD"/>
    <w:rsid w:val="000E7864"/>
    <w:rsid w:val="00121448"/>
    <w:rsid w:val="00126009"/>
    <w:rsid w:val="0013192F"/>
    <w:rsid w:val="00175D7C"/>
    <w:rsid w:val="00180ADF"/>
    <w:rsid w:val="001B5DC0"/>
    <w:rsid w:val="001E39D3"/>
    <w:rsid w:val="001F4974"/>
    <w:rsid w:val="00213A73"/>
    <w:rsid w:val="00214D73"/>
    <w:rsid w:val="00217945"/>
    <w:rsid w:val="00220728"/>
    <w:rsid w:val="002314CA"/>
    <w:rsid w:val="00234EF6"/>
    <w:rsid w:val="002615DF"/>
    <w:rsid w:val="00266B6A"/>
    <w:rsid w:val="002707DD"/>
    <w:rsid w:val="0029059E"/>
    <w:rsid w:val="0029762B"/>
    <w:rsid w:val="002B28EE"/>
    <w:rsid w:val="002C2906"/>
    <w:rsid w:val="002D3CC7"/>
    <w:rsid w:val="002E275B"/>
    <w:rsid w:val="002E5EA4"/>
    <w:rsid w:val="00354D75"/>
    <w:rsid w:val="003572DB"/>
    <w:rsid w:val="003B0611"/>
    <w:rsid w:val="003B3FBC"/>
    <w:rsid w:val="003C29A3"/>
    <w:rsid w:val="003C6EAB"/>
    <w:rsid w:val="003F1614"/>
    <w:rsid w:val="003F73B6"/>
    <w:rsid w:val="0042469C"/>
    <w:rsid w:val="00474BB4"/>
    <w:rsid w:val="004D2FD0"/>
    <w:rsid w:val="004E2380"/>
    <w:rsid w:val="005127CF"/>
    <w:rsid w:val="00514310"/>
    <w:rsid w:val="00530BD6"/>
    <w:rsid w:val="005330F7"/>
    <w:rsid w:val="005434F1"/>
    <w:rsid w:val="00547C8C"/>
    <w:rsid w:val="00562900"/>
    <w:rsid w:val="00581D8C"/>
    <w:rsid w:val="0059277F"/>
    <w:rsid w:val="00671AED"/>
    <w:rsid w:val="006900A0"/>
    <w:rsid w:val="006909EC"/>
    <w:rsid w:val="006C59AF"/>
    <w:rsid w:val="00702C4E"/>
    <w:rsid w:val="0071440F"/>
    <w:rsid w:val="00756B77"/>
    <w:rsid w:val="00771C3F"/>
    <w:rsid w:val="00783BF2"/>
    <w:rsid w:val="007B503A"/>
    <w:rsid w:val="007F359D"/>
    <w:rsid w:val="007F3A89"/>
    <w:rsid w:val="00815F16"/>
    <w:rsid w:val="008165DC"/>
    <w:rsid w:val="00823753"/>
    <w:rsid w:val="00893110"/>
    <w:rsid w:val="008A55B6"/>
    <w:rsid w:val="008A718B"/>
    <w:rsid w:val="008B32EB"/>
    <w:rsid w:val="009040B9"/>
    <w:rsid w:val="00932A05"/>
    <w:rsid w:val="00994079"/>
    <w:rsid w:val="009A0646"/>
    <w:rsid w:val="009A741C"/>
    <w:rsid w:val="009C5628"/>
    <w:rsid w:val="009C590B"/>
    <w:rsid w:val="009E2C29"/>
    <w:rsid w:val="00A10ACD"/>
    <w:rsid w:val="00A16247"/>
    <w:rsid w:val="00A17EB9"/>
    <w:rsid w:val="00A25EE4"/>
    <w:rsid w:val="00A33FDD"/>
    <w:rsid w:val="00A668BA"/>
    <w:rsid w:val="00A67079"/>
    <w:rsid w:val="00A823AD"/>
    <w:rsid w:val="00A82E18"/>
    <w:rsid w:val="00A93131"/>
    <w:rsid w:val="00A96F48"/>
    <w:rsid w:val="00B00F30"/>
    <w:rsid w:val="00B2710D"/>
    <w:rsid w:val="00B54C56"/>
    <w:rsid w:val="00B7107D"/>
    <w:rsid w:val="00BA7330"/>
    <w:rsid w:val="00BD5B15"/>
    <w:rsid w:val="00BE1FB4"/>
    <w:rsid w:val="00C6138C"/>
    <w:rsid w:val="00C744D5"/>
    <w:rsid w:val="00C90B53"/>
    <w:rsid w:val="00C91233"/>
    <w:rsid w:val="00C91A22"/>
    <w:rsid w:val="00CA69AF"/>
    <w:rsid w:val="00CA6C5A"/>
    <w:rsid w:val="00CE49A2"/>
    <w:rsid w:val="00E02F6A"/>
    <w:rsid w:val="00E16588"/>
    <w:rsid w:val="00E37467"/>
    <w:rsid w:val="00E4298A"/>
    <w:rsid w:val="00E553F5"/>
    <w:rsid w:val="00EF3150"/>
    <w:rsid w:val="00F87841"/>
    <w:rsid w:val="00FB522A"/>
    <w:rsid w:val="00FD4710"/>
    <w:rsid w:val="451B71D3"/>
    <w:rsid w:val="52EB158C"/>
    <w:rsid w:val="60255001"/>
    <w:rsid w:val="63206545"/>
    <w:rsid w:val="77E503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F7"/>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5330F7"/>
    <w:pPr>
      <w:ind w:leftChars="2500" w:left="100"/>
    </w:pPr>
  </w:style>
  <w:style w:type="paragraph" w:styleId="a4">
    <w:name w:val="Balloon Text"/>
    <w:basedOn w:val="a"/>
    <w:link w:val="Char0"/>
    <w:uiPriority w:val="99"/>
    <w:unhideWhenUsed/>
    <w:rsid w:val="005330F7"/>
    <w:rPr>
      <w:sz w:val="18"/>
      <w:szCs w:val="18"/>
    </w:rPr>
  </w:style>
  <w:style w:type="paragraph" w:styleId="a5">
    <w:name w:val="footer"/>
    <w:basedOn w:val="a"/>
    <w:link w:val="Char1"/>
    <w:uiPriority w:val="99"/>
    <w:unhideWhenUsed/>
    <w:qFormat/>
    <w:rsid w:val="005330F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330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sid w:val="005330F7"/>
    <w:rPr>
      <w:sz w:val="18"/>
      <w:szCs w:val="18"/>
    </w:rPr>
  </w:style>
  <w:style w:type="character" w:customStyle="1" w:styleId="Char1">
    <w:name w:val="页脚 Char"/>
    <w:basedOn w:val="a0"/>
    <w:link w:val="a5"/>
    <w:uiPriority w:val="99"/>
    <w:qFormat/>
    <w:rsid w:val="005330F7"/>
    <w:rPr>
      <w:sz w:val="18"/>
      <w:szCs w:val="18"/>
    </w:rPr>
  </w:style>
  <w:style w:type="character" w:customStyle="1" w:styleId="Char">
    <w:name w:val="日期 Char"/>
    <w:basedOn w:val="a0"/>
    <w:link w:val="a3"/>
    <w:uiPriority w:val="99"/>
    <w:semiHidden/>
    <w:qFormat/>
    <w:rsid w:val="005330F7"/>
  </w:style>
  <w:style w:type="character" w:customStyle="1" w:styleId="Char0">
    <w:name w:val="批注框文本 Char"/>
    <w:basedOn w:val="a0"/>
    <w:link w:val="a4"/>
    <w:uiPriority w:val="99"/>
    <w:semiHidden/>
    <w:rsid w:val="005330F7"/>
    <w:rPr>
      <w:kern w:val="2"/>
      <w:sz w:val="18"/>
      <w:szCs w:val="18"/>
    </w:rPr>
  </w:style>
  <w:style w:type="character" w:customStyle="1" w:styleId="font11">
    <w:name w:val="font11"/>
    <w:basedOn w:val="a0"/>
    <w:rsid w:val="005330F7"/>
    <w:rPr>
      <w:rFonts w:ascii="仿宋" w:eastAsia="仿宋" w:hAnsi="仿宋" w:cs="仿宋" w:hint="default"/>
      <w:color w:val="333333"/>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A282370-001D-4E9E-B815-66213BE8B1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2210</Words>
  <Characters>12599</Characters>
  <Application>Microsoft Office Word</Application>
  <DocSecurity>0</DocSecurity>
  <Lines>104</Lines>
  <Paragraphs>29</Paragraphs>
  <ScaleCrop>false</ScaleCrop>
  <Company>Lenovo</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郭潇</dc:creator>
  <cp:lastModifiedBy>杨天培</cp:lastModifiedBy>
  <cp:revision>2</cp:revision>
  <cp:lastPrinted>2019-04-19T07:24:00Z</cp:lastPrinted>
  <dcterms:created xsi:type="dcterms:W3CDTF">2019-04-19T08:48:00Z</dcterms:created>
  <dcterms:modified xsi:type="dcterms:W3CDTF">2019-04-19T08:48:00Z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