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10"/>
        <w:tblW w:w="8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88"/>
        <w:gridCol w:w="3119"/>
      </w:tblGrid>
      <w:tr w:rsidR="002F4825" w:rsidRPr="00DE5C55" w:rsidTr="002F4825">
        <w:trPr>
          <w:trHeight w:val="557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项目名</w:t>
            </w:r>
            <w:bookmarkStart w:id="0" w:name="_GoBack"/>
            <w:bookmarkEnd w:id="0"/>
            <w:r w:rsidRPr="00DE5C5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合作单位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B64CF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男队主要对手技战术</w:t>
            </w:r>
          </w:p>
          <w:p w:rsidR="002F4825" w:rsidRPr="00DE5C55" w:rsidRDefault="002F4825" w:rsidP="004B64C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情报收集及数据分析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总局体科所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B64CF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女子运动员训练数据分析</w:t>
            </w:r>
          </w:p>
          <w:p w:rsidR="002F4825" w:rsidRPr="00DE5C55" w:rsidRDefault="002F4825" w:rsidP="004B64C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与主要对手技战术数据分析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上海体育学院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B64CF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日本女队主力运动员技战术特征</w:t>
            </w:r>
          </w:p>
          <w:p w:rsidR="002F4825" w:rsidRPr="00DE5C55" w:rsidRDefault="002F4825" w:rsidP="004B64C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与训练对策研究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浙江大学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B64CF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运动员身体机能状态无创数据采集</w:t>
            </w:r>
          </w:p>
          <w:p w:rsidR="002F4825" w:rsidRPr="00DE5C55" w:rsidRDefault="002F4825" w:rsidP="004B64C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和运动表现分析系统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上海熙然仪器设备有限公司</w:t>
            </w:r>
          </w:p>
          <w:p w:rsidR="00A502D4" w:rsidRPr="00A502D4" w:rsidRDefault="00A502D4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（中期评审通过）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女队运动员生理周期中医综合预防与干预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广安门医院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4B64C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运动员大脑机能状态诊断与监测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总局体科所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运动员身体机能评定与调控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上海体育学院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运动员损伤预防、治疗</w:t>
            </w:r>
          </w:p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和康复保障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北京体育大学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运动员营养分析及调配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广安门医院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国家队队内积分系统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北京体育大学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乒乓球大数据采集分析</w:t>
            </w:r>
          </w:p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及平台建设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浙江大学</w:t>
            </w:r>
          </w:p>
        </w:tc>
      </w:tr>
      <w:tr w:rsidR="002F4825" w:rsidRPr="00DE5C55" w:rsidTr="002F4825">
        <w:trPr>
          <w:trHeight w:val="750"/>
        </w:trPr>
        <w:tc>
          <w:tcPr>
            <w:tcW w:w="705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E5C5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B64CF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不同材质乒乓球特性及其对国家队</w:t>
            </w:r>
          </w:p>
          <w:p w:rsidR="002F4825" w:rsidRPr="00DE5C55" w:rsidRDefault="002F4825" w:rsidP="00DE5C55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22"/>
              </w:rPr>
            </w:pPr>
            <w:r w:rsidRPr="00DE5C55">
              <w:rPr>
                <w:rFonts w:ascii="宋体" w:eastAsia="宋体" w:hAnsi="宋体" w:hint="eastAsia"/>
                <w:bCs/>
                <w:color w:val="000000" w:themeColor="text1"/>
                <w:sz w:val="22"/>
              </w:rPr>
              <w:t>重点运动员技术动作影响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F4825" w:rsidRPr="00DE5C55" w:rsidRDefault="002F4825" w:rsidP="00DE5C5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5C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上海体育学院</w:t>
            </w:r>
          </w:p>
        </w:tc>
      </w:tr>
    </w:tbl>
    <w:p w:rsidR="007B46F1" w:rsidRPr="007B46F1" w:rsidRDefault="00DE5C55" w:rsidP="00DE5C55">
      <w:pPr>
        <w:pStyle w:val="a5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年国家乒乓球队科技服务立项结果</w:t>
      </w:r>
    </w:p>
    <w:sectPr w:rsidR="007B46F1" w:rsidRPr="007B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F1"/>
    <w:rsid w:val="0012289C"/>
    <w:rsid w:val="00135A82"/>
    <w:rsid w:val="001D553B"/>
    <w:rsid w:val="002F4825"/>
    <w:rsid w:val="004B64CF"/>
    <w:rsid w:val="00514165"/>
    <w:rsid w:val="00570478"/>
    <w:rsid w:val="006D6BBB"/>
    <w:rsid w:val="007B46F1"/>
    <w:rsid w:val="007C211D"/>
    <w:rsid w:val="008F06D5"/>
    <w:rsid w:val="00935E6C"/>
    <w:rsid w:val="00A03A98"/>
    <w:rsid w:val="00A1085D"/>
    <w:rsid w:val="00A502D4"/>
    <w:rsid w:val="00A837A8"/>
    <w:rsid w:val="00B4452F"/>
    <w:rsid w:val="00B97CD0"/>
    <w:rsid w:val="00D442DF"/>
    <w:rsid w:val="00D50332"/>
    <w:rsid w:val="00DE5C5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1A1D"/>
  <w15:chartTrackingRefBased/>
  <w15:docId w15:val="{E10134AE-9313-49DD-BA69-F2DC6F3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6F1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135A82"/>
    <w:pPr>
      <w:keepNext/>
      <w:keepLines/>
      <w:spacing w:line="360" w:lineRule="auto"/>
      <w:outlineLvl w:val="0"/>
    </w:pPr>
    <w:rPr>
      <w:rFonts w:ascii="Times New Roman" w:eastAsia="宋体" w:hAnsi="Times New Roman" w:cs="仿宋_GB2312"/>
      <w:b/>
      <w:bCs/>
      <w:kern w:val="44"/>
      <w:sz w:val="36"/>
      <w:szCs w:val="4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C211D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5A82"/>
    <w:rPr>
      <w:rFonts w:ascii="Times New Roman" w:eastAsia="宋体" w:hAnsi="Times New Roman"/>
      <w:b/>
      <w:bCs/>
      <w:kern w:val="44"/>
      <w:sz w:val="36"/>
      <w:szCs w:val="44"/>
    </w:rPr>
  </w:style>
  <w:style w:type="paragraph" w:styleId="a3">
    <w:name w:val="Title"/>
    <w:next w:val="a"/>
    <w:link w:val="a4"/>
    <w:autoRedefine/>
    <w:uiPriority w:val="10"/>
    <w:qFormat/>
    <w:rsid w:val="00570478"/>
    <w:pPr>
      <w:spacing w:before="120" w:after="120" w:line="360" w:lineRule="auto"/>
      <w:jc w:val="center"/>
    </w:pPr>
    <w:rPr>
      <w:rFonts w:asciiTheme="majorHAnsi" w:eastAsia="宋体" w:hAnsiTheme="majorHAnsi" w:cstheme="majorBidi"/>
      <w:bCs/>
      <w:sz w:val="36"/>
    </w:rPr>
  </w:style>
  <w:style w:type="character" w:customStyle="1" w:styleId="a4">
    <w:name w:val="标题 字符"/>
    <w:basedOn w:val="a0"/>
    <w:link w:val="a3"/>
    <w:uiPriority w:val="10"/>
    <w:rsid w:val="00570478"/>
    <w:rPr>
      <w:rFonts w:asciiTheme="majorHAnsi" w:eastAsia="宋体" w:hAnsiTheme="majorHAnsi" w:cstheme="majorBidi"/>
      <w:bCs/>
      <w:sz w:val="36"/>
    </w:rPr>
  </w:style>
  <w:style w:type="paragraph" w:styleId="a5">
    <w:name w:val="No Spacing"/>
    <w:aliases w:val="请示标题"/>
    <w:basedOn w:val="a"/>
    <w:next w:val="a"/>
    <w:autoRedefine/>
    <w:uiPriority w:val="1"/>
    <w:qFormat/>
    <w:rsid w:val="00514165"/>
    <w:pPr>
      <w:spacing w:line="360" w:lineRule="auto"/>
      <w:jc w:val="center"/>
    </w:pPr>
    <w:rPr>
      <w:rFonts w:ascii="宋体" w:eastAsia="宋体" w:hAnsi="宋体" w:cs="宋体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C211D"/>
    <w:rPr>
      <w:rFonts w:ascii="Times New Roman" w:eastAsia="黑体" w:hAnsi="Times New Roman"/>
      <w:b/>
      <w:bCs/>
      <w:sz w:val="28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F482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F4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Dongyi</dc:creator>
  <cp:keywords/>
  <dc:description/>
  <cp:lastModifiedBy>PX-DongYi</cp:lastModifiedBy>
  <cp:revision>5</cp:revision>
  <cp:lastPrinted>2019-03-20T09:19:00Z</cp:lastPrinted>
  <dcterms:created xsi:type="dcterms:W3CDTF">2019-03-20T00:59:00Z</dcterms:created>
  <dcterms:modified xsi:type="dcterms:W3CDTF">2019-04-09T00:26:00Z</dcterms:modified>
</cp:coreProperties>
</file>