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附件3：</w:t>
      </w:r>
    </w:p>
    <w:p>
      <w:pPr>
        <w:widowControl/>
        <w:snapToGrid w:val="0"/>
        <w:spacing w:line="400" w:lineRule="atLeast"/>
        <w:jc w:val="center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中国铁人三项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运动协会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参赛运动员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体检指导意见</w:t>
      </w:r>
    </w:p>
    <w:p>
      <w:pPr>
        <w:widowControl/>
        <w:snapToGrid w:val="0"/>
        <w:spacing w:line="400" w:lineRule="atLeast"/>
        <w:jc w:val="left"/>
        <w:rPr>
          <w:rFonts w:ascii="宋体" w:hAnsi="宋体" w:cs="宋体"/>
          <w:color w:val="000000"/>
          <w:kern w:val="0"/>
          <w:sz w:val="24"/>
          <w:szCs w:val="28"/>
        </w:rPr>
      </w:pPr>
    </w:p>
    <w:p>
      <w:pPr>
        <w:widowControl/>
        <w:snapToGrid w:val="0"/>
        <w:spacing w:line="480" w:lineRule="exact"/>
        <w:ind w:firstLine="480" w:firstLineChars="200"/>
        <w:jc w:val="left"/>
        <w:outlineLvl w:val="0"/>
        <w:rPr>
          <w:rFonts w:hint="eastAsia" w:ascii="仿宋" w:hAnsi="仿宋" w:eastAsia="仿宋" w:cs="仿宋"/>
          <w:color w:val="000000"/>
          <w:kern w:val="0"/>
          <w:sz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</w:rPr>
        <w:t>一、体检的必要性</w:t>
      </w:r>
    </w:p>
    <w:p>
      <w:pPr>
        <w:widowControl/>
        <w:snapToGrid w:val="0"/>
        <w:spacing w:line="480" w:lineRule="exact"/>
        <w:ind w:firstLine="480" w:firstLineChars="200"/>
        <w:jc w:val="left"/>
        <w:rPr>
          <w:rFonts w:hint="eastAsia" w:ascii="仿宋" w:hAnsi="仿宋" w:eastAsia="仿宋" w:cs="仿宋"/>
          <w:color w:val="000000"/>
          <w:kern w:val="0"/>
          <w:sz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636270</wp:posOffset>
                </wp:positionV>
                <wp:extent cx="5067935" cy="2187575"/>
                <wp:effectExtent l="0" t="0" r="0" b="0"/>
                <wp:wrapNone/>
                <wp:docPr id="5" name="任意多边形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TextEdit="1"/>
                      </wps:cNvSpPr>
                      <wps:spPr bwMode="auto">
                        <a:xfrm>
                          <a:off x="0" y="0"/>
                          <a:ext cx="5067935" cy="2187575"/>
                        </a:xfrm>
                        <a:custGeom>
                          <a:avLst/>
                          <a:gdLst>
                            <a:gd name="T0" fmla="*/ 2147483647 w 14078"/>
                            <a:gd name="T1" fmla="*/ 2147483647 h 6077"/>
                            <a:gd name="T2" fmla="*/ 2147483647 w 14078"/>
                            <a:gd name="T3" fmla="*/ 2147483647 h 6077"/>
                            <a:gd name="T4" fmla="*/ 0 w 14078"/>
                            <a:gd name="T5" fmla="*/ 2147483647 h 6077"/>
                            <a:gd name="T6" fmla="*/ 0 w 14078"/>
                            <a:gd name="T7" fmla="*/ 2147483647 h 6077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14078" h="6077">
                              <a:moveTo>
                                <a:pt x="14077" y="0"/>
                              </a:moveTo>
                              <a:lnTo>
                                <a:pt x="14077" y="0"/>
                              </a:lnTo>
                            </a:path>
                            <a:path w="14078" h="6077">
                              <a:moveTo>
                                <a:pt x="0" y="6076"/>
                              </a:moveTo>
                              <a:lnTo>
                                <a:pt x="0" y="607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rnd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-3.1pt;margin-top:50.1pt;height:172.25pt;width:399.05pt;z-index:251661312;mso-width-relative:page;mso-height-relative:page;" fillcolor="#FFFFFF" filled="t" stroked="t" coordsize="14078,6077" o:gfxdata="UEsDBAoAAAAAAIdO4kAAAAAAAAAAAAAAAAAEAAAAZHJzL1BLAwQUAAAACACHTuJAnWUaFdkAAAAK&#10;AQAADwAAAGRycy9kb3ducmV2LnhtbE2PTU+DQBCG7yb+h82YeGt3QUItsjTRaGJ6UuDibQtTIGVn&#10;kd1++O8dT/Y2H0/eeSbfXOwoTjj7wZGGaKlAIDWuHajTUFdvi0cQPhhqzegINfygh01xe5ObrHVn&#10;+sRTGTrBIeQzo6EPYcqk9E2P1vilm5B4t3ezNYHbuZPtbM4cbkcZK5VKawbiC72Z8KXH5lAerYbt&#10;9P6QJkP9XH58lVUdf2/ta2W0vr+L1BOIgJfwD8OfPqtDwU47d6TWi1HDIo2Z5LlSXDCwWkdrEDsN&#10;SZKsQBa5vH6h+AVQSwMEFAAAAAgAh07iQDiU28M+AwAARwgAAA4AAABkcnMvZTJvRG9jLnhtbK1V&#10;3W7TMBi9R+IdLF8isST9S1stQ9PGEBI/kygP4CZOE5HYwXabjmvuuecS8RJogqcBxGNw7KRd1nUT&#10;IHqR2vHJ+f6Ov+/w0bosyIornUsR0eDAp4SLWCa5WET09ezs4ZgSbZhIWCEFj+gF1/TR0f17h3U1&#10;5T2ZySLhioBE6GldRTQzppp6no4zXjJ9ICsucJhKVTKDrVp4iWI12MvC6/n+yKulSiolY6413p42&#10;h/TI8acpj83LNNXckCKi8M24p3LPuX16R4dsulCsyvK4dYP9gxclywWMbqlOmWFkqfIbVGUeK6ll&#10;ag5iWXoyTfOYuxgQTeDvRPMqYxV3sSA5utqmSf8/2vjF6lyRPInokBLBSpTo++Xlz/cffnz++Ovb&#10;lx9fP5GhTVJd6Smwr6pzZcPU1TMZv9FEyJOMiQU/1hVSDQGARM742jxOcrfFp961b+1Gg4XM6+cy&#10;gTm2NNKlbp2q0nIjKWTtKnSxrRAYSYyXQ38UTvpwNcZZLxiHw9C557Hp5vN4qc0TLh0VWz3Tpilx&#10;gpUrUNKGOYMc0rJAtR94pBcMwsG4PxqEpCbBwA/HrTK2aES2D52RkR+Gu+DefvAt1P396P3Ugw7Y&#10;v81ZJOjPnR11wLcyhh1QJ1n7fcSd35r3kSD8yGg47I928zT5U2DQLdadlEG3UDeQ0MliowSWbcQR&#10;r0WrDqwI9BzR2dhpspLaatFqBYKbBTYAcABmtXSFnlxDo/wW3b8NjWjs5xtylNTCN0K+QY6QunDU&#10;y8Kd6Da+NP9tEApXcbffKUrQ7+ZNASpmbOyOFEtS4+I6zZMsok7P9qiUKz6TDmRsEiwEMoBt1zZh&#10;8gpRiLuRzTk+sab/0m6Te7jl5HOH2RvAHauteRc51t1GoWWRJ2d5UVjftFrMTwpFVgxD48z92kpe&#10;gxXCJm4y7Nl2xDC7lEhcoa6hdsjsXdhHpuRSJI24Cqct7oYXfLUvN02z6cNzmVyggSrZTDNMXywy&#10;qd5RUmOSRVS/XTLFKSmeCoyKSTAYIDXGbQbDsIeN6p7MuydMxKCKqKG4CHZ5YppxuaxUvshcU7dJ&#10;EvIYjTvNt/41XrXOYlq5i9JOVjsOu3uHupr/R7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sAUAAFtDb250ZW50X1R5cGVzXS54bWxQSwECFAAK&#10;AAAAAACHTuJAAAAAAAAAAAAAAAAABgAAAAAAAAAAABAAAACSBAAAX3JlbHMvUEsBAhQAFAAAAAgA&#10;h07iQIoUZjzRAAAAlAEAAAsAAAAAAAAAAQAgAAAAtgQAAF9yZWxzLy5yZWxzUEsBAhQACgAAAAAA&#10;h07iQAAAAAAAAAAAAAAAAAQAAAAAAAAAAAAQAAAAAAAAAGRycy9QSwECFAAUAAAACACHTuJAnWUa&#10;FdkAAAAKAQAADwAAAAAAAAABACAAAAAiAAAAZHJzL2Rvd25yZXYueG1sUEsBAhQAFAAAAAgAh07i&#10;QDiU28M+AwAARwgAAA4AAAAAAAAAAQAgAAAAKAEAAGRycy9lMm9Eb2MueG1sUEsFBgAAAAAGAAYA&#10;WQEAANgGAAAAAA==&#10;" path="m14077,0l14077,0em0,6076l0,6076e">
                <v:path o:connectlocs="@0,@0;@0,@0;0,@0;0,@0" o:connectangles="0,0,0,0"/>
                <v:fill on="t" focussize="0,0"/>
                <v:stroke color="#FF0000" joinstyle="round" endcap="round"/>
                <v:imagedata o:title=""/>
                <o:lock v:ext="edit" text="t" aspectratio="t"/>
              </v:shape>
            </w:pict>
          </mc:Fallback>
        </mc:AlternateContent>
      </w:r>
      <w:r>
        <w:rPr>
          <w:rFonts w:hint="eastAsia" w:ascii="仿宋" w:hAnsi="仿宋" w:eastAsia="仿宋" w:cs="仿宋"/>
          <w:color w:val="000000"/>
          <w:kern w:val="0"/>
          <w:sz w:val="24"/>
        </w:rPr>
        <w:t>（一）铁人三项运动</w:t>
      </w:r>
      <w:r>
        <w:rPr>
          <w:rFonts w:hint="eastAsia" w:ascii="仿宋" w:hAnsi="仿宋" w:eastAsia="仿宋" w:cs="仿宋"/>
          <w:kern w:val="0"/>
          <w:sz w:val="24"/>
        </w:rPr>
        <w:t>具有赛程长、强度高、赛场环境不稳定等特点。对人体的刺激是剧烈和深重的，</w:t>
      </w:r>
      <w:r>
        <w:rPr>
          <w:rFonts w:hint="eastAsia" w:ascii="仿宋" w:hAnsi="仿宋" w:eastAsia="仿宋" w:cs="仿宋"/>
          <w:color w:val="000000"/>
          <w:kern w:val="0"/>
          <w:sz w:val="24"/>
        </w:rPr>
        <w:t>会不可避免地发生各种急性伤病，以心血管、呼吸、中枢神经、胃肠道和运动（骨和肌肉等）系统的刺激或损害为主，重者可危及生命。</w:t>
      </w:r>
    </w:p>
    <w:p>
      <w:pPr>
        <w:widowControl/>
        <w:snapToGrid w:val="0"/>
        <w:spacing w:line="480" w:lineRule="exact"/>
        <w:ind w:firstLine="480" w:firstLineChars="200"/>
        <w:jc w:val="left"/>
        <w:rPr>
          <w:rFonts w:hint="eastAsia" w:ascii="仿宋" w:hAnsi="仿宋" w:eastAsia="仿宋" w:cs="仿宋"/>
          <w:kern w:val="0"/>
          <w:sz w:val="24"/>
        </w:rPr>
      </w:pPr>
      <w:r>
        <w:rPr>
          <w:rFonts w:hint="eastAsia" w:ascii="仿宋" w:hAnsi="仿宋" w:eastAsia="仿宋" w:cs="仿宋"/>
          <w:kern w:val="0"/>
          <w:sz w:val="24"/>
        </w:rPr>
        <w:t>（二）由于</w:t>
      </w:r>
      <w:r>
        <w:rPr>
          <w:rFonts w:hint="eastAsia" w:ascii="仿宋" w:hAnsi="仿宋" w:eastAsia="仿宋" w:cs="仿宋"/>
          <w:color w:val="000000"/>
          <w:kern w:val="0"/>
          <w:sz w:val="24"/>
        </w:rPr>
        <w:t>急性</w:t>
      </w:r>
      <w:r>
        <w:rPr>
          <w:rFonts w:hint="eastAsia" w:ascii="仿宋" w:hAnsi="仿宋" w:eastAsia="仿宋" w:cs="仿宋"/>
          <w:kern w:val="0"/>
          <w:sz w:val="24"/>
        </w:rPr>
        <w:t>伤病具有不可预测性，因此对运动员全面身体检查、循症系统监控、积极防治伤病、建立健康档案等模式是非常重要和必要的。良好的身体状况是从事铁人三项运动的基础，在伤病状况下进行铁人三项运动，会增加运动员的健康安全风险。</w:t>
      </w:r>
    </w:p>
    <w:p>
      <w:pPr>
        <w:widowControl/>
        <w:snapToGrid w:val="0"/>
        <w:spacing w:line="480" w:lineRule="exact"/>
        <w:ind w:firstLine="480" w:firstLineChars="200"/>
        <w:jc w:val="left"/>
        <w:rPr>
          <w:rFonts w:hint="eastAsia" w:ascii="仿宋" w:hAnsi="仿宋" w:eastAsia="仿宋" w:cs="仿宋"/>
          <w:color w:val="000000"/>
          <w:kern w:val="0"/>
          <w:sz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</w:rPr>
        <w:t>（三）为了</w:t>
      </w:r>
      <w:r>
        <w:rPr>
          <w:rFonts w:hint="eastAsia" w:ascii="仿宋" w:hAnsi="仿宋" w:eastAsia="仿宋" w:cs="仿宋"/>
          <w:kern w:val="0"/>
          <w:sz w:val="24"/>
        </w:rPr>
        <w:t>最大程度地保障参赛运动员的健康安全，确立“超前预防”思想，</w:t>
      </w:r>
      <w:r>
        <w:rPr>
          <w:rFonts w:hint="eastAsia" w:ascii="仿宋" w:hAnsi="仿宋" w:eastAsia="仿宋" w:cs="仿宋"/>
          <w:color w:val="000000"/>
          <w:kern w:val="0"/>
          <w:sz w:val="24"/>
        </w:rPr>
        <w:t>特制定此体检指导意见。运动员未能按要求提供体检证明或检查结果不符合以下要求的，不得参赛。</w:t>
      </w:r>
    </w:p>
    <w:p>
      <w:pPr>
        <w:widowControl/>
        <w:snapToGrid w:val="0"/>
        <w:spacing w:line="480" w:lineRule="exact"/>
        <w:ind w:firstLine="480" w:firstLineChars="200"/>
        <w:jc w:val="left"/>
        <w:outlineLvl w:val="0"/>
        <w:rPr>
          <w:rFonts w:hint="eastAsia" w:ascii="仿宋" w:hAnsi="仿宋" w:eastAsia="仿宋" w:cs="仿宋"/>
          <w:color w:val="000000"/>
          <w:kern w:val="0"/>
          <w:sz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</w:rPr>
        <w:t>二、综合要求</w:t>
      </w:r>
    </w:p>
    <w:p>
      <w:pPr>
        <w:widowControl/>
        <w:snapToGrid w:val="0"/>
        <w:spacing w:line="480" w:lineRule="exact"/>
        <w:ind w:firstLine="482" w:firstLineChars="200"/>
        <w:jc w:val="left"/>
        <w:outlineLvl w:val="0"/>
        <w:rPr>
          <w:rFonts w:hint="eastAsia" w:ascii="仿宋" w:hAnsi="仿宋" w:eastAsia="仿宋" w:cs="仿宋"/>
          <w:b/>
          <w:kern w:val="0"/>
          <w:sz w:val="24"/>
        </w:rPr>
      </w:pPr>
      <w:r>
        <w:rPr>
          <w:rFonts w:hint="eastAsia" w:ascii="仿宋" w:hAnsi="仿宋" w:eastAsia="仿宋" w:cs="仿宋"/>
          <w:b/>
          <w:kern w:val="0"/>
          <w:sz w:val="24"/>
        </w:rPr>
        <w:t>（一）赛前体检</w:t>
      </w:r>
    </w:p>
    <w:p>
      <w:pPr>
        <w:widowControl/>
        <w:snapToGrid w:val="0"/>
        <w:spacing w:line="480" w:lineRule="exact"/>
        <w:ind w:firstLine="480" w:firstLineChars="200"/>
        <w:jc w:val="left"/>
        <w:rPr>
          <w:rFonts w:hint="eastAsia" w:ascii="仿宋" w:hAnsi="仿宋" w:eastAsia="仿宋" w:cs="仿宋"/>
          <w:kern w:val="0"/>
          <w:sz w:val="24"/>
        </w:rPr>
      </w:pPr>
      <w:r>
        <w:rPr>
          <w:rFonts w:hint="eastAsia" w:ascii="仿宋" w:hAnsi="仿宋" w:eastAsia="仿宋" w:cs="仿宋"/>
          <w:kern w:val="0"/>
          <w:sz w:val="24"/>
        </w:rPr>
        <w:t>运动员必须及时了解自身的健康和体能状况，并在赛前或最长不超过赛前六个月的时间，自行到“二级甲”或以上等级的医院进行体检。</w:t>
      </w:r>
    </w:p>
    <w:p>
      <w:pPr>
        <w:widowControl/>
        <w:snapToGrid w:val="0"/>
        <w:spacing w:line="480" w:lineRule="exact"/>
        <w:ind w:firstLine="482" w:firstLineChars="200"/>
        <w:jc w:val="left"/>
        <w:outlineLvl w:val="0"/>
        <w:rPr>
          <w:rFonts w:hint="eastAsia" w:ascii="仿宋" w:hAnsi="仿宋" w:eastAsia="仿宋" w:cs="仿宋"/>
          <w:b/>
          <w:color w:val="000000"/>
          <w:kern w:val="0"/>
          <w:sz w:val="24"/>
        </w:rPr>
      </w:pPr>
      <w:r>
        <w:rPr>
          <w:rFonts w:hint="eastAsia" w:ascii="仿宋" w:hAnsi="仿宋" w:eastAsia="仿宋" w:cs="仿宋"/>
          <w:b/>
          <w:color w:val="000000"/>
          <w:kern w:val="0"/>
          <w:sz w:val="24"/>
        </w:rPr>
        <w:t>（二）自我监控</w:t>
      </w:r>
    </w:p>
    <w:p>
      <w:pPr>
        <w:widowControl/>
        <w:snapToGrid w:val="0"/>
        <w:spacing w:line="480" w:lineRule="exact"/>
        <w:ind w:firstLine="480" w:firstLineChars="200"/>
        <w:jc w:val="left"/>
        <w:rPr>
          <w:rFonts w:hint="eastAsia" w:ascii="仿宋" w:hAnsi="仿宋" w:eastAsia="仿宋" w:cs="仿宋"/>
          <w:kern w:val="0"/>
          <w:sz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</w:rPr>
        <w:t>赛前单次体检结果正常，仅仅表示选择的体检项目所反映的身体健康状况。由于体检方法及项目所限，并</w:t>
      </w:r>
      <w:r>
        <w:rPr>
          <w:rFonts w:hint="eastAsia" w:ascii="仿宋" w:hAnsi="仿宋" w:eastAsia="仿宋" w:cs="仿宋"/>
          <w:b/>
          <w:kern w:val="0"/>
          <w:sz w:val="24"/>
        </w:rPr>
        <w:t>不能</w:t>
      </w:r>
      <w:r>
        <w:rPr>
          <w:rFonts w:hint="eastAsia" w:ascii="仿宋" w:hAnsi="仿宋" w:eastAsia="仿宋" w:cs="仿宋"/>
          <w:color w:val="000000"/>
          <w:kern w:val="0"/>
          <w:sz w:val="24"/>
        </w:rPr>
        <w:t>完全排除身体潜在的风险；由于</w:t>
      </w:r>
      <w:r>
        <w:rPr>
          <w:rFonts w:hint="eastAsia" w:ascii="仿宋" w:hAnsi="仿宋" w:eastAsia="仿宋" w:cs="仿宋"/>
          <w:kern w:val="0"/>
          <w:sz w:val="24"/>
        </w:rPr>
        <w:t>“人身体状况的可变性”，</w:t>
      </w:r>
      <w:r>
        <w:rPr>
          <w:rFonts w:hint="eastAsia" w:ascii="仿宋" w:hAnsi="仿宋" w:eastAsia="仿宋" w:cs="仿宋"/>
          <w:color w:val="000000"/>
          <w:kern w:val="0"/>
          <w:sz w:val="24"/>
        </w:rPr>
        <w:t>更</w:t>
      </w:r>
      <w:r>
        <w:rPr>
          <w:rFonts w:hint="eastAsia" w:ascii="仿宋" w:hAnsi="仿宋" w:eastAsia="仿宋" w:cs="仿宋"/>
          <w:b/>
          <w:kern w:val="0"/>
          <w:sz w:val="24"/>
        </w:rPr>
        <w:t>不能</w:t>
      </w:r>
      <w:r>
        <w:rPr>
          <w:rFonts w:hint="eastAsia" w:ascii="仿宋" w:hAnsi="仿宋" w:eastAsia="仿宋" w:cs="仿宋"/>
          <w:color w:val="000000"/>
          <w:kern w:val="0"/>
          <w:sz w:val="24"/>
        </w:rPr>
        <w:t>证明运动员完全有能力安全完成比赛。因此</w:t>
      </w:r>
      <w:r>
        <w:rPr>
          <w:rFonts w:hint="eastAsia" w:ascii="仿宋" w:hAnsi="仿宋" w:eastAsia="仿宋" w:cs="仿宋"/>
          <w:kern w:val="0"/>
          <w:sz w:val="24"/>
        </w:rPr>
        <w:t>每位参赛运动员必须做到：</w:t>
      </w:r>
    </w:p>
    <w:p>
      <w:pPr>
        <w:widowControl/>
        <w:snapToGrid w:val="0"/>
        <w:spacing w:line="480" w:lineRule="exact"/>
        <w:ind w:firstLine="480" w:firstLineChars="200"/>
        <w:jc w:val="left"/>
        <w:rPr>
          <w:rFonts w:hint="eastAsia" w:ascii="仿宋" w:hAnsi="仿宋" w:eastAsia="仿宋" w:cs="仿宋"/>
          <w:kern w:val="0"/>
          <w:sz w:val="24"/>
        </w:rPr>
      </w:pPr>
      <w:r>
        <w:rPr>
          <w:rFonts w:hint="eastAsia" w:ascii="仿宋" w:hAnsi="仿宋" w:eastAsia="仿宋" w:cs="仿宋"/>
          <w:kern w:val="0"/>
          <w:sz w:val="24"/>
        </w:rPr>
        <w:t>1．赛前主动确保自身状况良好，没有感冒、发热、病毒性或细菌性扁桃体炎、其它急慢性伤病等。</w:t>
      </w:r>
    </w:p>
    <w:p>
      <w:pPr>
        <w:widowControl/>
        <w:snapToGrid w:val="0"/>
        <w:spacing w:line="480" w:lineRule="exact"/>
        <w:ind w:firstLine="480" w:firstLineChars="200"/>
        <w:jc w:val="left"/>
        <w:rPr>
          <w:rFonts w:hint="eastAsia" w:ascii="仿宋" w:hAnsi="仿宋" w:eastAsia="仿宋" w:cs="仿宋"/>
          <w:b/>
          <w:kern w:val="0"/>
          <w:sz w:val="24"/>
        </w:rPr>
      </w:pPr>
      <w:r>
        <w:rPr>
          <w:rFonts w:hint="eastAsia" w:ascii="仿宋" w:hAnsi="仿宋" w:eastAsia="仿宋" w:cs="仿宋"/>
          <w:kern w:val="0"/>
          <w:sz w:val="24"/>
        </w:rPr>
        <w:t>2．</w:t>
      </w:r>
      <w:r>
        <w:rPr>
          <w:rFonts w:hint="eastAsia" w:ascii="仿宋" w:hAnsi="仿宋" w:eastAsia="仿宋" w:cs="仿宋"/>
          <w:color w:val="000000"/>
          <w:kern w:val="0"/>
          <w:sz w:val="24"/>
        </w:rPr>
        <w:t>赛前或赛中</w:t>
      </w:r>
      <w:r>
        <w:rPr>
          <w:rFonts w:hint="eastAsia" w:ascii="仿宋" w:hAnsi="仿宋" w:eastAsia="仿宋" w:cs="仿宋"/>
          <w:kern w:val="0"/>
          <w:sz w:val="24"/>
        </w:rPr>
        <w:t>出现身体异常症状，应主动退出比赛，及时告知比赛组委会，尽快就医。</w:t>
      </w:r>
    </w:p>
    <w:p>
      <w:pPr>
        <w:widowControl/>
        <w:snapToGrid w:val="0"/>
        <w:spacing w:line="480" w:lineRule="exact"/>
        <w:ind w:firstLine="480" w:firstLineChars="200"/>
        <w:jc w:val="left"/>
        <w:outlineLvl w:val="0"/>
        <w:rPr>
          <w:rFonts w:hint="eastAsia" w:ascii="仿宋" w:hAnsi="仿宋" w:eastAsia="仿宋" w:cs="仿宋"/>
          <w:color w:val="000000"/>
          <w:kern w:val="0"/>
          <w:sz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</w:rPr>
        <w:t>三、体检项目</w:t>
      </w:r>
    </w:p>
    <w:p>
      <w:pPr>
        <w:widowControl/>
        <w:snapToGrid w:val="0"/>
        <w:spacing w:line="480" w:lineRule="exact"/>
        <w:ind w:firstLine="480" w:firstLineChars="200"/>
        <w:jc w:val="left"/>
        <w:rPr>
          <w:rFonts w:hint="eastAsia" w:ascii="仿宋" w:hAnsi="仿宋" w:eastAsia="仿宋" w:cs="仿宋"/>
          <w:color w:val="000000"/>
          <w:kern w:val="0"/>
          <w:sz w:val="24"/>
        </w:rPr>
      </w:pPr>
      <w:r>
        <w:rPr>
          <w:rFonts w:hint="eastAsia" w:ascii="仿宋" w:hAnsi="仿宋" w:eastAsia="仿宋" w:cs="仿宋"/>
          <w:kern w:val="0"/>
          <w:sz w:val="24"/>
        </w:rPr>
        <w:t>以下体检项目是根据铁人三项运动中的常见</w:t>
      </w:r>
      <w:r>
        <w:rPr>
          <w:rFonts w:hint="eastAsia" w:ascii="仿宋" w:hAnsi="仿宋" w:eastAsia="仿宋" w:cs="仿宋"/>
          <w:color w:val="000000"/>
          <w:kern w:val="0"/>
          <w:sz w:val="24"/>
        </w:rPr>
        <w:t>急性伤病所设，其中第（一）至（三）项为必检项目，比赛组委会将在赛前对其进行审查。</w:t>
      </w:r>
    </w:p>
    <w:p>
      <w:pPr>
        <w:widowControl/>
        <w:numPr>
          <w:ilvl w:val="0"/>
          <w:numId w:val="1"/>
        </w:numPr>
        <w:snapToGrid w:val="0"/>
        <w:spacing w:line="480" w:lineRule="exact"/>
        <w:jc w:val="left"/>
        <w:rPr>
          <w:rFonts w:hint="eastAsia" w:ascii="仿宋" w:hAnsi="仿宋" w:eastAsia="仿宋" w:cs="仿宋"/>
          <w:b/>
          <w:kern w:val="0"/>
          <w:sz w:val="24"/>
        </w:rPr>
      </w:pPr>
      <w:r>
        <w:rPr>
          <w:rFonts w:hint="eastAsia" w:ascii="仿宋" w:hAnsi="仿宋" w:eastAsia="仿宋" w:cs="仿宋"/>
          <w:b/>
          <w:kern w:val="0"/>
          <w:sz w:val="24"/>
        </w:rPr>
        <w:t>内外科一般检查</w:t>
      </w:r>
    </w:p>
    <w:p>
      <w:pPr>
        <w:widowControl/>
        <w:snapToGrid w:val="0"/>
        <w:spacing w:line="480" w:lineRule="exact"/>
        <w:ind w:firstLine="480" w:firstLineChars="200"/>
        <w:jc w:val="left"/>
        <w:rPr>
          <w:rFonts w:hint="eastAsia" w:ascii="仿宋" w:hAnsi="仿宋" w:eastAsia="仿宋" w:cs="仿宋"/>
          <w:kern w:val="0"/>
          <w:sz w:val="24"/>
        </w:rPr>
      </w:pPr>
      <w:r>
        <w:rPr>
          <w:rFonts w:hint="eastAsia" w:ascii="仿宋" w:hAnsi="仿宋" w:eastAsia="仿宋" w:cs="仿宋"/>
          <w:kern w:val="0"/>
          <w:sz w:val="24"/>
        </w:rPr>
        <w:t>重点询问和甄别参赛运动员有无以下情况：</w:t>
      </w:r>
    </w:p>
    <w:p>
      <w:pPr>
        <w:widowControl/>
        <w:snapToGrid w:val="0"/>
        <w:spacing w:line="480" w:lineRule="exact"/>
        <w:ind w:firstLine="480" w:firstLineChars="200"/>
        <w:jc w:val="left"/>
        <w:rPr>
          <w:rFonts w:hint="eastAsia" w:ascii="仿宋" w:hAnsi="仿宋" w:eastAsia="仿宋" w:cs="仿宋"/>
          <w:kern w:val="0"/>
          <w:sz w:val="24"/>
        </w:rPr>
      </w:pPr>
      <w:r>
        <w:rPr>
          <w:rFonts w:hint="eastAsia" w:ascii="仿宋" w:hAnsi="仿宋" w:eastAsia="仿宋" w:cs="仿宋"/>
          <w:kern w:val="0"/>
          <w:sz w:val="24"/>
        </w:rPr>
        <w:t>1．心血管系统疾病，如高血压、瓣膜病、冠心病、心肌病；</w:t>
      </w:r>
    </w:p>
    <w:p>
      <w:pPr>
        <w:widowControl/>
        <w:snapToGrid w:val="0"/>
        <w:spacing w:line="480" w:lineRule="exact"/>
        <w:ind w:firstLine="480" w:firstLineChars="200"/>
        <w:jc w:val="left"/>
        <w:rPr>
          <w:rFonts w:hint="eastAsia" w:ascii="仿宋" w:hAnsi="仿宋" w:eastAsia="仿宋" w:cs="仿宋"/>
          <w:kern w:val="0"/>
          <w:sz w:val="24"/>
        </w:rPr>
      </w:pPr>
      <w:r>
        <w:rPr>
          <w:rFonts w:hint="eastAsia" w:ascii="仿宋" w:hAnsi="仿宋" w:eastAsia="仿宋" w:cs="仿宋"/>
          <w:kern w:val="0"/>
          <w:sz w:val="24"/>
        </w:rPr>
        <w:t>2．中枢神经系统疾病，如癫痫、</w:t>
      </w:r>
      <w:r>
        <w:rPr>
          <w:rFonts w:hint="eastAsia" w:ascii="仿宋" w:hAnsi="仿宋" w:eastAsia="仿宋" w:cs="仿宋"/>
          <w:color w:val="000000"/>
          <w:kern w:val="0"/>
          <w:sz w:val="24"/>
        </w:rPr>
        <w:t>严重神经衰弱综合征</w:t>
      </w:r>
      <w:r>
        <w:rPr>
          <w:rFonts w:hint="eastAsia" w:ascii="仿宋" w:hAnsi="仿宋" w:eastAsia="仿宋" w:cs="仿宋"/>
          <w:kern w:val="0"/>
          <w:sz w:val="24"/>
        </w:rPr>
        <w:t>；</w:t>
      </w:r>
    </w:p>
    <w:p>
      <w:pPr>
        <w:widowControl/>
        <w:snapToGrid w:val="0"/>
        <w:spacing w:line="480" w:lineRule="exact"/>
        <w:ind w:firstLine="480" w:firstLineChars="200"/>
        <w:jc w:val="left"/>
        <w:rPr>
          <w:rFonts w:hint="eastAsia" w:ascii="仿宋" w:hAnsi="仿宋" w:eastAsia="仿宋" w:cs="仿宋"/>
          <w:kern w:val="0"/>
          <w:sz w:val="24"/>
        </w:rPr>
      </w:pPr>
      <w:r>
        <w:rPr>
          <w:rFonts w:hint="eastAsia" w:ascii="仿宋" w:hAnsi="仿宋" w:eastAsia="仿宋" w:cs="仿宋"/>
          <w:kern w:val="0"/>
          <w:sz w:val="24"/>
        </w:rPr>
        <w:t>3．猝死等家族史；</w:t>
      </w:r>
    </w:p>
    <w:p>
      <w:pPr>
        <w:widowControl/>
        <w:snapToGrid w:val="0"/>
        <w:spacing w:line="480" w:lineRule="exact"/>
        <w:ind w:firstLine="480" w:firstLineChars="200"/>
        <w:jc w:val="left"/>
        <w:rPr>
          <w:rFonts w:hint="eastAsia" w:ascii="仿宋" w:hAnsi="仿宋" w:eastAsia="仿宋" w:cs="仿宋"/>
          <w:color w:val="000000"/>
          <w:kern w:val="0"/>
          <w:sz w:val="24"/>
        </w:rPr>
      </w:pPr>
      <w:r>
        <w:rPr>
          <w:rFonts w:hint="eastAsia" w:ascii="仿宋" w:hAnsi="仿宋" w:eastAsia="仿宋" w:cs="仿宋"/>
          <w:kern w:val="0"/>
          <w:sz w:val="24"/>
        </w:rPr>
        <w:t>4．运动</w:t>
      </w:r>
      <w:r>
        <w:rPr>
          <w:rFonts w:hint="eastAsia" w:ascii="仿宋" w:hAnsi="仿宋" w:eastAsia="仿宋" w:cs="仿宋"/>
          <w:color w:val="000000"/>
          <w:kern w:val="0"/>
          <w:sz w:val="24"/>
        </w:rPr>
        <w:t>性应激性或急性伤病的既往史；</w:t>
      </w:r>
    </w:p>
    <w:p>
      <w:pPr>
        <w:widowControl/>
        <w:snapToGrid w:val="0"/>
        <w:spacing w:line="480" w:lineRule="exact"/>
        <w:ind w:firstLine="480" w:firstLineChars="200"/>
        <w:jc w:val="left"/>
        <w:rPr>
          <w:rFonts w:hint="eastAsia" w:ascii="仿宋" w:hAnsi="仿宋" w:eastAsia="仿宋" w:cs="仿宋"/>
          <w:color w:val="000000"/>
          <w:kern w:val="0"/>
          <w:sz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</w:rPr>
        <w:t>5</w:t>
      </w:r>
      <w:r>
        <w:rPr>
          <w:rFonts w:hint="eastAsia" w:ascii="仿宋" w:hAnsi="仿宋" w:eastAsia="仿宋" w:cs="仿宋"/>
          <w:kern w:val="0"/>
          <w:sz w:val="24"/>
        </w:rPr>
        <w:t>．</w:t>
      </w:r>
      <w:r>
        <w:rPr>
          <w:rFonts w:hint="eastAsia" w:ascii="仿宋" w:hAnsi="仿宋" w:eastAsia="仿宋" w:cs="仿宋"/>
          <w:color w:val="000000"/>
          <w:kern w:val="0"/>
          <w:sz w:val="24"/>
        </w:rPr>
        <w:t>呼吸系统疾病，如过敏性支气管哮喘、急或慢性呼吸道感染；</w:t>
      </w:r>
    </w:p>
    <w:p>
      <w:pPr>
        <w:widowControl/>
        <w:snapToGrid w:val="0"/>
        <w:spacing w:line="480" w:lineRule="exact"/>
        <w:ind w:firstLine="480" w:firstLineChars="200"/>
        <w:jc w:val="left"/>
        <w:rPr>
          <w:rFonts w:hint="eastAsia" w:ascii="仿宋" w:hAnsi="仿宋" w:eastAsia="仿宋" w:cs="仿宋"/>
          <w:color w:val="000000"/>
          <w:kern w:val="0"/>
          <w:sz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</w:rPr>
        <w:t>6</w:t>
      </w:r>
      <w:r>
        <w:rPr>
          <w:rFonts w:hint="eastAsia" w:ascii="仿宋" w:hAnsi="仿宋" w:eastAsia="仿宋" w:cs="仿宋"/>
          <w:kern w:val="0"/>
          <w:sz w:val="24"/>
        </w:rPr>
        <w:t>．</w:t>
      </w:r>
      <w:r>
        <w:rPr>
          <w:rFonts w:hint="eastAsia" w:ascii="仿宋" w:hAnsi="仿宋" w:eastAsia="仿宋" w:cs="仿宋"/>
          <w:color w:val="000000"/>
          <w:kern w:val="0"/>
          <w:sz w:val="24"/>
        </w:rPr>
        <w:t>胃肠道疾病，如消化道溃疡活动期。</w:t>
      </w:r>
    </w:p>
    <w:p>
      <w:pPr>
        <w:widowControl/>
        <w:snapToGrid w:val="0"/>
        <w:spacing w:line="480" w:lineRule="exact"/>
        <w:ind w:firstLine="482" w:firstLineChars="200"/>
        <w:jc w:val="left"/>
        <w:rPr>
          <w:rFonts w:hint="eastAsia" w:ascii="仿宋" w:hAnsi="仿宋" w:eastAsia="仿宋" w:cs="仿宋"/>
          <w:b/>
          <w:kern w:val="0"/>
          <w:sz w:val="24"/>
        </w:rPr>
      </w:pPr>
      <w:r>
        <w:rPr>
          <w:rFonts w:hint="eastAsia" w:ascii="仿宋" w:hAnsi="仿宋" w:eastAsia="仿宋" w:cs="仿宋"/>
          <w:b/>
          <w:kern w:val="0"/>
          <w:sz w:val="24"/>
        </w:rPr>
        <w:t>（二）血压检查</w:t>
      </w:r>
    </w:p>
    <w:p>
      <w:pPr>
        <w:widowControl/>
        <w:snapToGrid w:val="0"/>
        <w:spacing w:line="480" w:lineRule="exact"/>
        <w:ind w:firstLine="480" w:firstLineChars="200"/>
        <w:jc w:val="left"/>
        <w:rPr>
          <w:rFonts w:hint="eastAsia" w:ascii="仿宋" w:hAnsi="仿宋" w:eastAsia="仿宋" w:cs="仿宋"/>
          <w:kern w:val="0"/>
          <w:sz w:val="24"/>
        </w:rPr>
      </w:pPr>
      <w:r>
        <w:rPr>
          <w:rFonts w:hint="eastAsia" w:ascii="仿宋" w:hAnsi="仿宋" w:eastAsia="仿宋" w:cs="仿宋"/>
          <w:kern w:val="0"/>
          <w:sz w:val="24"/>
        </w:rPr>
        <w:t>1．50岁以下的运动员：收缩压≤130mmHg（17.3KPa），舒张压≤85mmHg（11.3KPa）；</w:t>
      </w:r>
    </w:p>
    <w:p>
      <w:pPr>
        <w:widowControl/>
        <w:snapToGrid w:val="0"/>
        <w:spacing w:line="480" w:lineRule="exact"/>
        <w:ind w:firstLine="480" w:firstLineChars="200"/>
        <w:jc w:val="left"/>
        <w:rPr>
          <w:rFonts w:hint="eastAsia" w:ascii="仿宋" w:hAnsi="仿宋" w:eastAsia="仿宋" w:cs="仿宋"/>
          <w:kern w:val="0"/>
          <w:sz w:val="24"/>
        </w:rPr>
      </w:pPr>
      <w:r>
        <w:rPr>
          <w:rFonts w:hint="eastAsia" w:ascii="仿宋" w:hAnsi="仿宋" w:eastAsia="仿宋" w:cs="仿宋"/>
          <w:kern w:val="0"/>
          <w:sz w:val="24"/>
        </w:rPr>
        <w:t>2．50岁以上（包括50岁）的运动员：收缩压≤140mmHg（18.6KPa），舒张压≤90mmHg（12KPa）。</w:t>
      </w:r>
    </w:p>
    <w:p>
      <w:pPr>
        <w:widowControl/>
        <w:snapToGrid w:val="0"/>
        <w:spacing w:line="480" w:lineRule="exact"/>
        <w:ind w:firstLine="482" w:firstLineChars="200"/>
        <w:jc w:val="left"/>
        <w:rPr>
          <w:rFonts w:hint="eastAsia" w:ascii="仿宋" w:hAnsi="仿宋" w:eastAsia="仿宋" w:cs="仿宋"/>
          <w:b/>
          <w:kern w:val="0"/>
          <w:sz w:val="24"/>
        </w:rPr>
      </w:pPr>
      <w:r>
        <w:rPr>
          <w:rFonts w:hint="eastAsia" w:ascii="仿宋" w:hAnsi="仿宋" w:eastAsia="仿宋" w:cs="仿宋"/>
          <w:b/>
          <w:kern w:val="0"/>
          <w:sz w:val="24"/>
        </w:rPr>
        <w:t>（三）心电图检查</w:t>
      </w:r>
    </w:p>
    <w:p>
      <w:pPr>
        <w:widowControl/>
        <w:snapToGrid w:val="0"/>
        <w:spacing w:line="480" w:lineRule="exact"/>
        <w:ind w:firstLine="480" w:firstLineChars="200"/>
        <w:jc w:val="left"/>
        <w:rPr>
          <w:rFonts w:hint="eastAsia" w:ascii="仿宋" w:hAnsi="仿宋" w:eastAsia="仿宋" w:cs="仿宋"/>
          <w:kern w:val="0"/>
          <w:sz w:val="24"/>
        </w:rPr>
      </w:pPr>
      <w:r>
        <w:rPr>
          <w:rFonts w:hint="eastAsia" w:ascii="仿宋" w:hAnsi="仿宋" w:eastAsia="仿宋" w:cs="仿宋"/>
          <w:kern w:val="0"/>
          <w:sz w:val="24"/>
        </w:rPr>
        <w:t>心电图报告须附医师诊断意见，评估标准如下：</w:t>
      </w:r>
    </w:p>
    <w:p>
      <w:pPr>
        <w:widowControl/>
        <w:snapToGrid w:val="0"/>
        <w:spacing w:line="480" w:lineRule="exact"/>
        <w:ind w:firstLine="480" w:firstLineChars="200"/>
        <w:jc w:val="left"/>
        <w:rPr>
          <w:rFonts w:hint="eastAsia" w:ascii="仿宋" w:hAnsi="仿宋" w:eastAsia="仿宋" w:cs="仿宋"/>
          <w:kern w:val="0"/>
          <w:sz w:val="24"/>
        </w:rPr>
      </w:pPr>
      <w:r>
        <w:rPr>
          <w:rFonts w:hint="eastAsia" w:ascii="仿宋" w:hAnsi="仿宋" w:eastAsia="仿宋" w:cs="仿宋"/>
          <w:kern w:val="0"/>
          <w:sz w:val="24"/>
        </w:rPr>
        <w:t>1．正常心电图（经医院确诊无明显异常）：</w:t>
      </w:r>
    </w:p>
    <w:p>
      <w:pPr>
        <w:widowControl/>
        <w:snapToGrid w:val="0"/>
        <w:spacing w:line="480" w:lineRule="exact"/>
        <w:ind w:firstLine="480" w:firstLineChars="200"/>
        <w:jc w:val="left"/>
        <w:rPr>
          <w:rFonts w:hint="eastAsia" w:ascii="仿宋" w:hAnsi="仿宋" w:eastAsia="仿宋" w:cs="仿宋"/>
          <w:kern w:val="0"/>
          <w:sz w:val="24"/>
        </w:rPr>
      </w:pPr>
      <w:r>
        <w:rPr>
          <w:rFonts w:hint="eastAsia" w:ascii="仿宋" w:hAnsi="仿宋" w:eastAsia="仿宋" w:cs="仿宋"/>
          <w:kern w:val="0"/>
          <w:sz w:val="24"/>
        </w:rPr>
        <w:t>（1）窦性心律；</w:t>
      </w:r>
    </w:p>
    <w:p>
      <w:pPr>
        <w:widowControl/>
        <w:snapToGrid w:val="0"/>
        <w:spacing w:line="480" w:lineRule="exact"/>
        <w:ind w:firstLine="480" w:firstLineChars="200"/>
        <w:jc w:val="left"/>
        <w:rPr>
          <w:rFonts w:hint="eastAsia" w:ascii="仿宋" w:hAnsi="仿宋" w:eastAsia="仿宋" w:cs="仿宋"/>
          <w:kern w:val="0"/>
          <w:sz w:val="24"/>
        </w:rPr>
      </w:pPr>
      <w:r>
        <w:rPr>
          <w:rFonts w:hint="eastAsia" w:ascii="仿宋" w:hAnsi="仿宋" w:eastAsia="仿宋" w:cs="仿宋"/>
          <w:kern w:val="0"/>
          <w:sz w:val="24"/>
        </w:rPr>
        <w:t>（2）成人心率40～100次/分（专业运动员心率可低于40次/分）。</w:t>
      </w:r>
    </w:p>
    <w:p>
      <w:pPr>
        <w:widowControl/>
        <w:snapToGrid w:val="0"/>
        <w:spacing w:line="480" w:lineRule="exact"/>
        <w:ind w:firstLine="480" w:firstLineChars="200"/>
        <w:jc w:val="left"/>
        <w:rPr>
          <w:rFonts w:hint="eastAsia" w:ascii="仿宋" w:hAnsi="仿宋" w:eastAsia="仿宋" w:cs="仿宋"/>
          <w:kern w:val="0"/>
          <w:sz w:val="24"/>
        </w:rPr>
      </w:pPr>
      <w:r>
        <w:rPr>
          <w:rFonts w:hint="eastAsia" w:ascii="仿宋" w:hAnsi="仿宋" w:eastAsia="仿宋" w:cs="仿宋"/>
          <w:kern w:val="0"/>
          <w:sz w:val="24"/>
        </w:rPr>
        <w:t>2．不符合参赛条件的异常心电图包括但不限于：</w:t>
      </w:r>
    </w:p>
    <w:p>
      <w:pPr>
        <w:widowControl/>
        <w:snapToGrid w:val="0"/>
        <w:spacing w:line="480" w:lineRule="exact"/>
        <w:ind w:firstLine="480" w:firstLineChars="200"/>
        <w:jc w:val="left"/>
        <w:rPr>
          <w:rFonts w:hint="eastAsia" w:ascii="仿宋" w:hAnsi="仿宋" w:eastAsia="仿宋" w:cs="仿宋"/>
          <w:kern w:val="0"/>
          <w:sz w:val="24"/>
        </w:rPr>
      </w:pPr>
      <w:r>
        <w:rPr>
          <w:rFonts w:hint="eastAsia" w:ascii="仿宋" w:hAnsi="仿宋" w:eastAsia="仿宋" w:cs="仿宋"/>
          <w:kern w:val="0"/>
          <w:sz w:val="24"/>
        </w:rPr>
        <w:t>（1）窦性心动过速，成人心率＞100次/分；室性心动过速；</w:t>
      </w:r>
    </w:p>
    <w:p>
      <w:pPr>
        <w:widowControl/>
        <w:snapToGrid w:val="0"/>
        <w:spacing w:line="480" w:lineRule="exact"/>
        <w:ind w:firstLine="480" w:firstLineChars="200"/>
        <w:jc w:val="left"/>
        <w:rPr>
          <w:rFonts w:hint="eastAsia" w:ascii="仿宋" w:hAnsi="仿宋" w:eastAsia="仿宋" w:cs="仿宋"/>
          <w:kern w:val="0"/>
          <w:sz w:val="24"/>
        </w:rPr>
      </w:pPr>
      <w:r>
        <w:rPr>
          <w:rFonts w:hint="eastAsia" w:ascii="仿宋" w:hAnsi="仿宋" w:eastAsia="仿宋" w:cs="仿宋"/>
          <w:kern w:val="0"/>
          <w:sz w:val="24"/>
        </w:rPr>
        <w:t>（2）频发的窦性心律不齐；</w:t>
      </w:r>
    </w:p>
    <w:p>
      <w:pPr>
        <w:widowControl/>
        <w:snapToGrid w:val="0"/>
        <w:spacing w:line="480" w:lineRule="exact"/>
        <w:ind w:firstLine="480" w:firstLineChars="200"/>
        <w:jc w:val="left"/>
        <w:rPr>
          <w:rFonts w:hint="eastAsia" w:ascii="仿宋" w:hAnsi="仿宋" w:eastAsia="仿宋" w:cs="仿宋"/>
          <w:kern w:val="0"/>
          <w:sz w:val="24"/>
        </w:rPr>
      </w:pPr>
      <w:r>
        <w:rPr>
          <w:rFonts w:hint="eastAsia" w:ascii="仿宋" w:hAnsi="仿宋" w:eastAsia="仿宋" w:cs="仿宋"/>
          <w:kern w:val="0"/>
          <w:sz w:val="24"/>
        </w:rPr>
        <w:t>（3）窦性停搏；房性、交界性、室性期前收缩或逸搏；</w:t>
      </w:r>
    </w:p>
    <w:p>
      <w:pPr>
        <w:widowControl/>
        <w:snapToGrid w:val="0"/>
        <w:spacing w:line="480" w:lineRule="exact"/>
        <w:ind w:firstLine="480" w:firstLineChars="200"/>
        <w:jc w:val="left"/>
        <w:rPr>
          <w:rFonts w:hint="eastAsia" w:ascii="仿宋" w:hAnsi="仿宋" w:eastAsia="仿宋" w:cs="仿宋"/>
          <w:kern w:val="0"/>
          <w:sz w:val="24"/>
        </w:rPr>
      </w:pPr>
      <w:r>
        <w:rPr>
          <w:rFonts w:hint="eastAsia" w:ascii="仿宋" w:hAnsi="仿宋" w:eastAsia="仿宋" w:cs="仿宋"/>
          <w:kern w:val="0"/>
          <w:sz w:val="24"/>
        </w:rPr>
        <w:t>（4）病态窦房结综合症；</w:t>
      </w:r>
    </w:p>
    <w:p>
      <w:pPr>
        <w:widowControl/>
        <w:snapToGrid w:val="0"/>
        <w:spacing w:line="480" w:lineRule="exact"/>
        <w:ind w:firstLine="480" w:firstLineChars="200"/>
        <w:jc w:val="left"/>
        <w:rPr>
          <w:rFonts w:hint="eastAsia" w:ascii="仿宋" w:hAnsi="仿宋" w:eastAsia="仿宋" w:cs="仿宋"/>
          <w:kern w:val="0"/>
          <w:sz w:val="24"/>
        </w:rPr>
      </w:pPr>
      <w:r>
        <w:rPr>
          <w:rFonts w:hint="eastAsia" w:ascii="仿宋" w:hAnsi="仿宋" w:eastAsia="仿宋" w:cs="仿宋"/>
          <w:kern w:val="0"/>
          <w:sz w:val="24"/>
        </w:rPr>
        <w:t>（5）Ⅱ度及以上的窦房、房室传导、左束支传导等阻滞；</w:t>
      </w:r>
    </w:p>
    <w:p>
      <w:pPr>
        <w:widowControl/>
        <w:snapToGrid w:val="0"/>
        <w:spacing w:line="480" w:lineRule="exact"/>
        <w:ind w:firstLine="480" w:firstLineChars="200"/>
        <w:jc w:val="left"/>
        <w:rPr>
          <w:rFonts w:hint="eastAsia" w:ascii="仿宋" w:hAnsi="仿宋" w:eastAsia="仿宋" w:cs="仿宋"/>
          <w:kern w:val="0"/>
          <w:sz w:val="24"/>
        </w:rPr>
      </w:pPr>
      <w:r>
        <w:rPr>
          <w:rFonts w:hint="eastAsia" w:ascii="仿宋" w:hAnsi="仿宋" w:eastAsia="仿宋" w:cs="仿宋"/>
          <w:kern w:val="0"/>
          <w:sz w:val="24"/>
        </w:rPr>
        <w:t>（6）预激综合征；</w:t>
      </w:r>
    </w:p>
    <w:p>
      <w:pPr>
        <w:widowControl/>
        <w:snapToGrid w:val="0"/>
        <w:spacing w:line="480" w:lineRule="exact"/>
        <w:ind w:firstLine="480" w:firstLineChars="200"/>
        <w:jc w:val="left"/>
        <w:rPr>
          <w:rFonts w:hint="eastAsia" w:ascii="仿宋" w:hAnsi="仿宋" w:eastAsia="仿宋" w:cs="仿宋"/>
          <w:kern w:val="0"/>
          <w:sz w:val="24"/>
        </w:rPr>
      </w:pPr>
      <w:r>
        <w:rPr>
          <w:rFonts w:hint="eastAsia" w:ascii="仿宋" w:hAnsi="仿宋" w:eastAsia="仿宋" w:cs="仿宋"/>
          <w:kern w:val="0"/>
          <w:sz w:val="24"/>
        </w:rPr>
        <w:t>（7）心肌缺血，ST段缺血型降低（包括水平型、下垂型、弓背型、下陷型、近似缺血型），T波改变（包括低平、双向、倒置），Q－T间期延长，U波倒置，心律失常等；</w:t>
      </w:r>
    </w:p>
    <w:p>
      <w:pPr>
        <w:widowControl/>
        <w:snapToGrid w:val="0"/>
        <w:spacing w:line="480" w:lineRule="exact"/>
        <w:ind w:firstLine="480" w:firstLineChars="200"/>
        <w:jc w:val="left"/>
        <w:rPr>
          <w:rFonts w:hint="eastAsia" w:ascii="仿宋" w:hAnsi="仿宋" w:eastAsia="仿宋" w:cs="仿宋"/>
          <w:kern w:val="0"/>
          <w:sz w:val="24"/>
        </w:rPr>
      </w:pPr>
      <w:r>
        <w:rPr>
          <w:rFonts w:hint="eastAsia" w:ascii="仿宋" w:hAnsi="仿宋" w:eastAsia="仿宋" w:cs="仿宋"/>
          <w:kern w:val="0"/>
          <w:sz w:val="24"/>
        </w:rPr>
        <w:t>（8）其他心电图异常，如房颤。</w:t>
      </w:r>
    </w:p>
    <w:p>
      <w:pPr>
        <w:widowControl/>
        <w:snapToGrid w:val="0"/>
        <w:spacing w:line="480" w:lineRule="exact"/>
        <w:ind w:firstLine="482" w:firstLineChars="200"/>
        <w:jc w:val="left"/>
        <w:rPr>
          <w:rFonts w:hint="eastAsia" w:ascii="仿宋" w:hAnsi="仿宋" w:eastAsia="仿宋" w:cs="仿宋"/>
          <w:kern w:val="0"/>
          <w:sz w:val="24"/>
        </w:rPr>
      </w:pPr>
      <w:r>
        <w:rPr>
          <w:rFonts w:hint="eastAsia" w:ascii="仿宋" w:hAnsi="仿宋" w:eastAsia="仿宋" w:cs="仿宋"/>
          <w:b/>
          <w:kern w:val="0"/>
          <w:sz w:val="24"/>
        </w:rPr>
        <w:t>（四）“血生化全项”（可酌情加做）</w:t>
      </w:r>
    </w:p>
    <w:p>
      <w:pPr>
        <w:widowControl/>
        <w:snapToGrid w:val="0"/>
        <w:spacing w:line="480" w:lineRule="exact"/>
        <w:ind w:firstLine="480" w:firstLineChars="200"/>
        <w:jc w:val="left"/>
        <w:rPr>
          <w:rFonts w:hint="eastAsia" w:ascii="仿宋" w:hAnsi="仿宋" w:eastAsia="仿宋" w:cs="仿宋"/>
          <w:kern w:val="0"/>
          <w:sz w:val="24"/>
        </w:rPr>
      </w:pPr>
      <w:r>
        <w:rPr>
          <w:rFonts w:hint="eastAsia" w:ascii="仿宋" w:hAnsi="仿宋" w:eastAsia="仿宋" w:cs="仿宋"/>
          <w:kern w:val="0"/>
          <w:sz w:val="24"/>
        </w:rPr>
        <w:t>判断肝肾功能，血糖血脂、血清离子、心肌酶谱等的情况。</w:t>
      </w:r>
    </w:p>
    <w:p>
      <w:pPr>
        <w:widowControl/>
        <w:snapToGrid w:val="0"/>
        <w:spacing w:line="480" w:lineRule="exact"/>
        <w:ind w:firstLine="482" w:firstLineChars="200"/>
        <w:jc w:val="left"/>
        <w:rPr>
          <w:rFonts w:hint="eastAsia" w:ascii="仿宋" w:hAnsi="仿宋" w:eastAsia="仿宋" w:cs="仿宋"/>
          <w:kern w:val="0"/>
          <w:sz w:val="24"/>
        </w:rPr>
      </w:pPr>
      <w:r>
        <w:rPr>
          <w:rFonts w:hint="eastAsia" w:ascii="仿宋" w:hAnsi="仿宋" w:eastAsia="仿宋" w:cs="仿宋"/>
          <w:b/>
          <w:kern w:val="0"/>
          <w:sz w:val="24"/>
        </w:rPr>
        <w:t>（五）“彩色超声心动图”（可酌情加做）</w:t>
      </w:r>
    </w:p>
    <w:p>
      <w:pPr>
        <w:widowControl/>
        <w:snapToGrid w:val="0"/>
        <w:spacing w:line="480" w:lineRule="exact"/>
        <w:ind w:firstLine="480" w:firstLineChars="200"/>
        <w:jc w:val="left"/>
      </w:pPr>
      <w:r>
        <w:rPr>
          <w:rFonts w:hint="eastAsia" w:ascii="仿宋" w:hAnsi="仿宋" w:eastAsia="仿宋" w:cs="仿宋"/>
          <w:kern w:val="0"/>
          <w:sz w:val="24"/>
        </w:rPr>
        <w:t>判断心室、心房、瓣膜、心肌及其运动（收缩能力和顺应性）、射血分数及心输出量等的情况，规避心脏结构紊乱。</w:t>
      </w:r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B72CA"/>
    <w:multiLevelType w:val="multilevel"/>
    <w:tmpl w:val="63AB72CA"/>
    <w:lvl w:ilvl="0" w:tentative="0">
      <w:start w:val="1"/>
      <w:numFmt w:val="japaneseCounting"/>
      <w:lvlText w:val="（%1）"/>
      <w:lvlJc w:val="left"/>
      <w:pPr>
        <w:tabs>
          <w:tab w:val="left" w:pos="1417"/>
        </w:tabs>
        <w:ind w:left="1417" w:hanging="85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402"/>
        </w:tabs>
        <w:ind w:left="1402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822"/>
        </w:tabs>
        <w:ind w:left="1822" w:hanging="420"/>
      </w:pPr>
    </w:lvl>
    <w:lvl w:ilvl="3" w:tentative="0">
      <w:start w:val="1"/>
      <w:numFmt w:val="decimal"/>
      <w:lvlText w:val="%4."/>
      <w:lvlJc w:val="left"/>
      <w:pPr>
        <w:tabs>
          <w:tab w:val="left" w:pos="2242"/>
        </w:tabs>
        <w:ind w:left="2242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662"/>
        </w:tabs>
        <w:ind w:left="2662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82"/>
        </w:tabs>
        <w:ind w:left="3082" w:hanging="420"/>
      </w:pPr>
    </w:lvl>
    <w:lvl w:ilvl="6" w:tentative="0">
      <w:start w:val="1"/>
      <w:numFmt w:val="decimal"/>
      <w:lvlText w:val="%7."/>
      <w:lvlJc w:val="left"/>
      <w:pPr>
        <w:tabs>
          <w:tab w:val="left" w:pos="3502"/>
        </w:tabs>
        <w:ind w:left="3502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22"/>
        </w:tabs>
        <w:ind w:left="3922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342"/>
        </w:tabs>
        <w:ind w:left="434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A8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huain</dc:creator>
  <cp:lastModifiedBy>huain</cp:lastModifiedBy>
  <dcterms:modified xsi:type="dcterms:W3CDTF">2018-12-28T04:41:48Z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