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BC" w:rsidRDefault="00D26AE8">
      <w:pPr>
        <w:jc w:val="center"/>
        <w:rPr>
          <w:b/>
          <w:bCs/>
          <w:sz w:val="36"/>
          <w:szCs w:val="36"/>
        </w:rPr>
      </w:pPr>
      <w:r>
        <w:rPr>
          <w:rFonts w:hint="eastAsia"/>
          <w:b/>
          <w:bCs/>
          <w:sz w:val="36"/>
          <w:szCs w:val="36"/>
        </w:rPr>
        <w:t>2019</w:t>
      </w:r>
      <w:r>
        <w:rPr>
          <w:rFonts w:hint="eastAsia"/>
          <w:b/>
          <w:bCs/>
          <w:sz w:val="36"/>
          <w:szCs w:val="36"/>
        </w:rPr>
        <w:t>中国少年儿童乒乓球</w:t>
      </w:r>
    </w:p>
    <w:p w:rsidR="000036BC" w:rsidRDefault="00D26AE8">
      <w:pPr>
        <w:jc w:val="center"/>
        <w:rPr>
          <w:b/>
          <w:bCs/>
          <w:sz w:val="36"/>
          <w:szCs w:val="36"/>
        </w:rPr>
      </w:pPr>
      <w:r>
        <w:rPr>
          <w:rFonts w:hint="eastAsia"/>
          <w:b/>
          <w:bCs/>
          <w:sz w:val="36"/>
          <w:szCs w:val="36"/>
        </w:rPr>
        <w:t>“魔砺营”选拔和集训备选保险产品</w:t>
      </w:r>
    </w:p>
    <w:p w:rsidR="000036BC" w:rsidRDefault="00D26AE8">
      <w:pPr>
        <w:numPr>
          <w:ilvl w:val="0"/>
          <w:numId w:val="1"/>
        </w:numPr>
        <w:rPr>
          <w:rFonts w:ascii="黑体" w:eastAsia="黑体" w:hAnsi="黑体" w:cs="黑体"/>
          <w:sz w:val="28"/>
          <w:szCs w:val="28"/>
        </w:rPr>
      </w:pPr>
      <w:r>
        <w:rPr>
          <w:rFonts w:ascii="黑体" w:eastAsia="黑体" w:hAnsi="黑体" w:cs="黑体" w:hint="eastAsia"/>
          <w:sz w:val="28"/>
          <w:szCs w:val="28"/>
        </w:rPr>
        <w:t>产品介绍</w:t>
      </w:r>
      <w:bookmarkStart w:id="0" w:name="_GoBack"/>
      <w:bookmarkEnd w:id="0"/>
    </w:p>
    <w:tbl>
      <w:tblPr>
        <w:tblW w:w="9140" w:type="dxa"/>
        <w:tblLayout w:type="fixed"/>
        <w:tblCellMar>
          <w:top w:w="15" w:type="dxa"/>
          <w:left w:w="15" w:type="dxa"/>
          <w:bottom w:w="15" w:type="dxa"/>
          <w:right w:w="15" w:type="dxa"/>
        </w:tblCellMar>
        <w:tblLook w:val="04A0" w:firstRow="1" w:lastRow="0" w:firstColumn="1" w:lastColumn="0" w:noHBand="0" w:noVBand="1"/>
      </w:tblPr>
      <w:tblGrid>
        <w:gridCol w:w="1566"/>
        <w:gridCol w:w="1839"/>
        <w:gridCol w:w="2835"/>
        <w:gridCol w:w="945"/>
        <w:gridCol w:w="932"/>
        <w:gridCol w:w="1023"/>
      </w:tblGrid>
      <w:tr w:rsidR="000036BC">
        <w:trPr>
          <w:trHeight w:val="441"/>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lang w:bidi="ar"/>
              </w:rPr>
              <w:t>保险项目</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lang w:bidi="ar"/>
              </w:rPr>
              <w:t>保障内容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lang w:bidi="ar"/>
              </w:rPr>
              <w:t>给付标准</w:t>
            </w:r>
          </w:p>
        </w:tc>
        <w:tc>
          <w:tcPr>
            <w:tcW w:w="29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lang w:bidi="ar"/>
              </w:rPr>
              <w:t>保险金额（元</w:t>
            </w:r>
            <w:r>
              <w:rPr>
                <w:rFonts w:ascii="微软雅黑" w:eastAsia="微软雅黑" w:hAnsi="微软雅黑" w:cs="微软雅黑" w:hint="eastAsia"/>
                <w:b/>
                <w:bCs/>
                <w:color w:val="000000"/>
                <w:kern w:val="0"/>
                <w:sz w:val="18"/>
                <w:szCs w:val="18"/>
                <w:lang w:bidi="ar"/>
              </w:rPr>
              <w:t>/</w:t>
            </w:r>
            <w:r>
              <w:rPr>
                <w:rFonts w:ascii="微软雅黑" w:eastAsia="微软雅黑" w:hAnsi="微软雅黑" w:cs="微软雅黑" w:hint="eastAsia"/>
                <w:b/>
                <w:bCs/>
                <w:color w:val="000000"/>
                <w:kern w:val="0"/>
                <w:sz w:val="18"/>
                <w:szCs w:val="18"/>
                <w:lang w:bidi="ar"/>
              </w:rPr>
              <w:t>人</w:t>
            </w:r>
            <w:r>
              <w:rPr>
                <w:rFonts w:ascii="微软雅黑" w:eastAsia="微软雅黑" w:hAnsi="微软雅黑" w:cs="微软雅黑" w:hint="eastAsia"/>
                <w:b/>
                <w:bCs/>
                <w:color w:val="000000"/>
                <w:kern w:val="0"/>
                <w:sz w:val="18"/>
                <w:szCs w:val="18"/>
                <w:lang w:bidi="ar"/>
              </w:rPr>
              <w:t>/</w:t>
            </w:r>
            <w:r>
              <w:rPr>
                <w:rFonts w:ascii="微软雅黑" w:eastAsia="微软雅黑" w:hAnsi="微软雅黑" w:cs="微软雅黑" w:hint="eastAsia"/>
                <w:b/>
                <w:bCs/>
                <w:color w:val="000000"/>
                <w:kern w:val="0"/>
                <w:sz w:val="18"/>
                <w:szCs w:val="18"/>
                <w:lang w:bidi="ar"/>
              </w:rPr>
              <w:t>天）</w:t>
            </w:r>
          </w:p>
        </w:tc>
      </w:tr>
      <w:tr w:rsidR="000036BC">
        <w:trPr>
          <w:trHeight w:val="241"/>
        </w:trPr>
        <w:tc>
          <w:tcPr>
            <w:tcW w:w="15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0036BC">
            <w:pPr>
              <w:jc w:val="center"/>
              <w:rPr>
                <w:rFonts w:ascii="微软雅黑" w:eastAsia="微软雅黑" w:hAnsi="微软雅黑" w:cs="微软雅黑"/>
                <w:b/>
                <w:bCs/>
                <w:color w:val="000000"/>
                <w:sz w:val="18"/>
                <w:szCs w:val="18"/>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0036BC">
            <w:pPr>
              <w:jc w:val="center"/>
              <w:rPr>
                <w:rFonts w:ascii="微软雅黑" w:eastAsia="微软雅黑" w:hAnsi="微软雅黑" w:cs="微软雅黑"/>
                <w:b/>
                <w:bCs/>
                <w:color w:val="000000"/>
                <w:sz w:val="18"/>
                <w:szCs w:val="1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0036BC">
            <w:pPr>
              <w:jc w:val="center"/>
              <w:rPr>
                <w:rFonts w:ascii="微软雅黑" w:eastAsia="微软雅黑" w:hAnsi="微软雅黑" w:cs="微软雅黑"/>
                <w:b/>
                <w:bCs/>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lang w:bidi="ar"/>
              </w:rPr>
              <w:t>方案</w:t>
            </w:r>
            <w:proofErr w:type="gramStart"/>
            <w:r>
              <w:rPr>
                <w:rFonts w:ascii="微软雅黑" w:eastAsia="微软雅黑" w:hAnsi="微软雅黑" w:cs="微软雅黑" w:hint="eastAsia"/>
                <w:b/>
                <w:bCs/>
                <w:color w:val="000000"/>
                <w:kern w:val="0"/>
                <w:sz w:val="18"/>
                <w:szCs w:val="18"/>
                <w:lang w:bidi="ar"/>
              </w:rPr>
              <w:t>一</w:t>
            </w:r>
            <w:proofErr w:type="gramEnd"/>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lang w:bidi="ar"/>
              </w:rPr>
              <w:t>方案二</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lang w:bidi="ar"/>
              </w:rPr>
              <w:t>方案三</w:t>
            </w:r>
          </w:p>
        </w:tc>
      </w:tr>
      <w:tr w:rsidR="000036BC">
        <w:trPr>
          <w:trHeight w:val="576"/>
        </w:trPr>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意外伤害保险</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因意外伤害导致身故、伤残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身故按保险金额一次性给付，伤残按评残等级比例给付</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w:t>
            </w:r>
            <w:r>
              <w:rPr>
                <w:rFonts w:ascii="微软雅黑" w:eastAsia="微软雅黑" w:hAnsi="微软雅黑" w:cs="微软雅黑" w:hint="eastAsia"/>
                <w:color w:val="000000"/>
                <w:kern w:val="0"/>
                <w:sz w:val="18"/>
                <w:szCs w:val="18"/>
                <w:lang w:bidi="ar"/>
              </w:rPr>
              <w:t>万</w:t>
            </w:r>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30</w:t>
            </w:r>
            <w:r>
              <w:rPr>
                <w:rFonts w:ascii="微软雅黑" w:eastAsia="微软雅黑" w:hAnsi="微软雅黑" w:cs="微软雅黑" w:hint="eastAsia"/>
                <w:color w:val="000000"/>
                <w:kern w:val="0"/>
                <w:sz w:val="18"/>
                <w:szCs w:val="18"/>
                <w:lang w:bidi="ar"/>
              </w:rPr>
              <w:t>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50</w:t>
            </w:r>
            <w:r>
              <w:rPr>
                <w:rFonts w:ascii="微软雅黑" w:eastAsia="微软雅黑" w:hAnsi="微软雅黑" w:cs="微软雅黑" w:hint="eastAsia"/>
                <w:color w:val="000000"/>
                <w:kern w:val="0"/>
                <w:sz w:val="18"/>
                <w:szCs w:val="18"/>
                <w:lang w:bidi="ar"/>
              </w:rPr>
              <w:t>万</w:t>
            </w:r>
          </w:p>
        </w:tc>
      </w:tr>
      <w:tr w:rsidR="000036BC">
        <w:trPr>
          <w:trHeight w:val="366"/>
        </w:trPr>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猝死</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猝死</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按保险金额一次性给付</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r>
              <w:rPr>
                <w:rFonts w:ascii="微软雅黑" w:eastAsia="微软雅黑" w:hAnsi="微软雅黑" w:cs="微软雅黑" w:hint="eastAsia"/>
                <w:color w:val="000000"/>
                <w:kern w:val="0"/>
                <w:sz w:val="18"/>
                <w:szCs w:val="18"/>
                <w:lang w:bidi="ar"/>
              </w:rPr>
              <w:t>万</w:t>
            </w:r>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w:t>
            </w:r>
            <w:r>
              <w:rPr>
                <w:rFonts w:ascii="微软雅黑" w:eastAsia="微软雅黑" w:hAnsi="微软雅黑" w:cs="微软雅黑" w:hint="eastAsia"/>
                <w:color w:val="000000"/>
                <w:kern w:val="0"/>
                <w:sz w:val="18"/>
                <w:szCs w:val="18"/>
                <w:lang w:bidi="ar"/>
              </w:rPr>
              <w:t>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30</w:t>
            </w:r>
            <w:r>
              <w:rPr>
                <w:rFonts w:ascii="微软雅黑" w:eastAsia="微软雅黑" w:hAnsi="微软雅黑" w:cs="微软雅黑" w:hint="eastAsia"/>
                <w:color w:val="000000"/>
                <w:kern w:val="0"/>
                <w:sz w:val="18"/>
                <w:szCs w:val="18"/>
                <w:lang w:bidi="ar"/>
              </w:rPr>
              <w:t>万</w:t>
            </w:r>
          </w:p>
        </w:tc>
      </w:tr>
      <w:tr w:rsidR="000036BC">
        <w:trPr>
          <w:trHeight w:val="626"/>
        </w:trPr>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意外伤害医疗保险</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因意外伤害就诊发生的医疗费用</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免赔额</w:t>
            </w:r>
            <w:r>
              <w:rPr>
                <w:rFonts w:ascii="微软雅黑" w:eastAsia="微软雅黑" w:hAnsi="微软雅黑" w:cs="微软雅黑" w:hint="eastAsia"/>
                <w:color w:val="000000"/>
                <w:kern w:val="0"/>
                <w:sz w:val="18"/>
                <w:szCs w:val="18"/>
                <w:u w:val="single"/>
                <w:lang w:bidi="ar"/>
              </w:rPr>
              <w:t xml:space="preserve"> 100  </w:t>
            </w:r>
            <w:r>
              <w:rPr>
                <w:rFonts w:ascii="微软雅黑" w:eastAsia="微软雅黑" w:hAnsi="微软雅黑" w:cs="微软雅黑" w:hint="eastAsia"/>
                <w:color w:val="000000"/>
                <w:kern w:val="0"/>
                <w:sz w:val="18"/>
                <w:szCs w:val="18"/>
                <w:lang w:bidi="ar"/>
              </w:rPr>
              <w:t>元</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次；给付比例</w:t>
            </w:r>
            <w:r>
              <w:rPr>
                <w:rFonts w:ascii="微软雅黑" w:eastAsia="微软雅黑" w:hAnsi="微软雅黑" w:cs="微软雅黑" w:hint="eastAsia"/>
                <w:color w:val="000000"/>
                <w:kern w:val="0"/>
                <w:sz w:val="18"/>
                <w:szCs w:val="18"/>
                <w:u w:val="single"/>
                <w:lang w:bidi="ar"/>
              </w:rPr>
              <w:t xml:space="preserve"> 100   </w:t>
            </w:r>
            <w:r>
              <w:rPr>
                <w:rFonts w:ascii="微软雅黑" w:eastAsia="微软雅黑" w:hAnsi="微软雅黑" w:cs="微软雅黑" w:hint="eastAsia"/>
                <w:color w:val="000000"/>
                <w:kern w:val="0"/>
                <w:sz w:val="18"/>
                <w:szCs w:val="18"/>
                <w:lang w:bidi="ar"/>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r>
              <w:rPr>
                <w:rFonts w:ascii="微软雅黑" w:eastAsia="微软雅黑" w:hAnsi="微软雅黑" w:cs="微软雅黑" w:hint="eastAsia"/>
                <w:color w:val="000000"/>
                <w:kern w:val="0"/>
                <w:sz w:val="18"/>
                <w:szCs w:val="18"/>
                <w:lang w:bidi="ar"/>
              </w:rPr>
              <w:t>万</w:t>
            </w:r>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r>
              <w:rPr>
                <w:rFonts w:ascii="微软雅黑" w:eastAsia="微软雅黑" w:hAnsi="微软雅黑" w:cs="微软雅黑" w:hint="eastAsia"/>
                <w:color w:val="000000"/>
                <w:kern w:val="0"/>
                <w:sz w:val="18"/>
                <w:szCs w:val="18"/>
                <w:lang w:bidi="ar"/>
              </w:rPr>
              <w:t>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w:t>
            </w:r>
            <w:r>
              <w:rPr>
                <w:rFonts w:ascii="微软雅黑" w:eastAsia="微软雅黑" w:hAnsi="微软雅黑" w:cs="微软雅黑" w:hint="eastAsia"/>
                <w:color w:val="000000"/>
                <w:kern w:val="0"/>
                <w:sz w:val="18"/>
                <w:szCs w:val="18"/>
                <w:lang w:bidi="ar"/>
              </w:rPr>
              <w:t>万</w:t>
            </w:r>
          </w:p>
        </w:tc>
      </w:tr>
      <w:tr w:rsidR="000036BC">
        <w:trPr>
          <w:trHeight w:val="689"/>
        </w:trPr>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急性病医疗保险</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因突发急性病就诊发生的医疗费用</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免赔额</w:t>
            </w:r>
            <w:r>
              <w:rPr>
                <w:rFonts w:ascii="微软雅黑" w:eastAsia="微软雅黑" w:hAnsi="微软雅黑" w:cs="微软雅黑" w:hint="eastAsia"/>
                <w:color w:val="000000"/>
                <w:kern w:val="0"/>
                <w:sz w:val="18"/>
                <w:szCs w:val="18"/>
                <w:u w:val="single"/>
                <w:lang w:bidi="ar"/>
              </w:rPr>
              <w:t xml:space="preserve"> 100  </w:t>
            </w:r>
            <w:r>
              <w:rPr>
                <w:rFonts w:ascii="微软雅黑" w:eastAsia="微软雅黑" w:hAnsi="微软雅黑" w:cs="微软雅黑" w:hint="eastAsia"/>
                <w:color w:val="000000"/>
                <w:kern w:val="0"/>
                <w:sz w:val="18"/>
                <w:szCs w:val="18"/>
                <w:lang w:bidi="ar"/>
              </w:rPr>
              <w:t>元</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次；</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给付比例</w:t>
            </w:r>
            <w:r>
              <w:rPr>
                <w:rFonts w:ascii="微软雅黑" w:eastAsia="微软雅黑" w:hAnsi="微软雅黑" w:cs="微软雅黑" w:hint="eastAsia"/>
                <w:color w:val="000000"/>
                <w:kern w:val="0"/>
                <w:sz w:val="18"/>
                <w:szCs w:val="18"/>
                <w:u w:val="single"/>
                <w:lang w:bidi="ar"/>
              </w:rPr>
              <w:t xml:space="preserve"> 100   </w:t>
            </w:r>
            <w:r>
              <w:rPr>
                <w:rFonts w:ascii="微软雅黑" w:eastAsia="微软雅黑" w:hAnsi="微软雅黑" w:cs="微软雅黑" w:hint="eastAsia"/>
                <w:color w:val="000000"/>
                <w:kern w:val="0"/>
                <w:sz w:val="18"/>
                <w:szCs w:val="18"/>
                <w:lang w:bidi="ar"/>
              </w:rPr>
              <w:t>%</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1.5</w:t>
            </w:r>
            <w:r>
              <w:rPr>
                <w:rFonts w:ascii="微软雅黑" w:eastAsia="微软雅黑" w:hAnsi="微软雅黑" w:cs="微软雅黑" w:hint="eastAsia"/>
                <w:color w:val="000000"/>
                <w:kern w:val="0"/>
                <w:sz w:val="18"/>
                <w:szCs w:val="18"/>
                <w:lang w:bidi="ar"/>
              </w:rPr>
              <w:t>万</w:t>
            </w:r>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r>
              <w:rPr>
                <w:rFonts w:ascii="微软雅黑" w:eastAsia="微软雅黑" w:hAnsi="微软雅黑" w:cs="微软雅黑" w:hint="eastAsia"/>
                <w:color w:val="000000"/>
                <w:kern w:val="0"/>
                <w:sz w:val="18"/>
                <w:szCs w:val="18"/>
                <w:lang w:bidi="ar"/>
              </w:rPr>
              <w:t>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w:t>
            </w:r>
            <w:r>
              <w:rPr>
                <w:rFonts w:ascii="微软雅黑" w:eastAsia="微软雅黑" w:hAnsi="微软雅黑" w:cs="微软雅黑" w:hint="eastAsia"/>
                <w:color w:val="000000"/>
                <w:kern w:val="0"/>
                <w:sz w:val="18"/>
                <w:szCs w:val="18"/>
                <w:lang w:bidi="ar"/>
              </w:rPr>
              <w:t>万</w:t>
            </w:r>
          </w:p>
        </w:tc>
      </w:tr>
      <w:tr w:rsidR="000036BC">
        <w:trPr>
          <w:trHeight w:val="626"/>
        </w:trPr>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个人责任</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因过失导致第三者人身伤亡或财产损失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按应向该第三者承担经济赔偿额度给付</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10</w:t>
            </w:r>
            <w:r>
              <w:rPr>
                <w:rFonts w:ascii="微软雅黑" w:eastAsia="微软雅黑" w:hAnsi="微软雅黑" w:cs="微软雅黑" w:hint="eastAsia"/>
                <w:color w:val="000000"/>
                <w:kern w:val="0"/>
                <w:sz w:val="18"/>
                <w:szCs w:val="18"/>
                <w:lang w:bidi="ar"/>
              </w:rPr>
              <w:t>万</w:t>
            </w:r>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w:t>
            </w:r>
            <w:r>
              <w:rPr>
                <w:rFonts w:ascii="微软雅黑" w:eastAsia="微软雅黑" w:hAnsi="微软雅黑" w:cs="微软雅黑" w:hint="eastAsia"/>
                <w:color w:val="000000"/>
                <w:kern w:val="0"/>
                <w:sz w:val="18"/>
                <w:szCs w:val="18"/>
                <w:lang w:bidi="ar"/>
              </w:rPr>
              <w:t>万</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30</w:t>
            </w:r>
            <w:r>
              <w:rPr>
                <w:rFonts w:ascii="微软雅黑" w:eastAsia="微软雅黑" w:hAnsi="微软雅黑" w:cs="微软雅黑" w:hint="eastAsia"/>
                <w:color w:val="000000"/>
                <w:kern w:val="0"/>
                <w:sz w:val="18"/>
                <w:szCs w:val="18"/>
                <w:lang w:bidi="ar"/>
              </w:rPr>
              <w:t>万</w:t>
            </w:r>
          </w:p>
        </w:tc>
      </w:tr>
      <w:tr w:rsidR="000036BC">
        <w:trPr>
          <w:trHeight w:val="454"/>
        </w:trPr>
        <w:tc>
          <w:tcPr>
            <w:tcW w:w="1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旅行延误</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航班或邮轮延误</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036BC" w:rsidRDefault="00D26AE8">
            <w:pPr>
              <w:widowControl/>
              <w:jc w:val="center"/>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每延误</w:t>
            </w:r>
            <w:r>
              <w:rPr>
                <w:rFonts w:ascii="微软雅黑" w:eastAsia="微软雅黑" w:hAnsi="微软雅黑" w:cs="微软雅黑" w:hint="eastAsia"/>
                <w:color w:val="000000"/>
                <w:kern w:val="0"/>
                <w:sz w:val="18"/>
                <w:szCs w:val="18"/>
                <w:lang w:bidi="ar"/>
              </w:rPr>
              <w:t>4</w:t>
            </w:r>
            <w:r>
              <w:rPr>
                <w:rFonts w:ascii="微软雅黑" w:eastAsia="微软雅黑" w:hAnsi="微软雅黑" w:cs="微软雅黑" w:hint="eastAsia"/>
                <w:color w:val="000000"/>
                <w:kern w:val="0"/>
                <w:sz w:val="18"/>
                <w:szCs w:val="18"/>
                <w:lang w:bidi="ar"/>
              </w:rPr>
              <w:t>小时赔付保额的</w:t>
            </w:r>
            <w:r>
              <w:rPr>
                <w:rFonts w:ascii="微软雅黑" w:eastAsia="微软雅黑" w:hAnsi="微软雅黑" w:cs="微软雅黑" w:hint="eastAsia"/>
                <w:color w:val="000000"/>
                <w:kern w:val="0"/>
                <w:sz w:val="18"/>
                <w:szCs w:val="18"/>
                <w:lang w:bidi="ar"/>
              </w:rPr>
              <w:t>50%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600</w:t>
            </w:r>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800</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800</w:t>
            </w:r>
          </w:p>
        </w:tc>
      </w:tr>
      <w:tr w:rsidR="000036BC">
        <w:trPr>
          <w:trHeight w:val="422"/>
        </w:trPr>
        <w:tc>
          <w:tcPr>
            <w:tcW w:w="62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保费</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10</w:t>
            </w:r>
            <w:r>
              <w:rPr>
                <w:rFonts w:ascii="微软雅黑" w:eastAsia="微软雅黑" w:hAnsi="微软雅黑" w:cs="微软雅黑" w:hint="eastAsia"/>
                <w:b/>
                <w:color w:val="000000"/>
                <w:kern w:val="0"/>
                <w:sz w:val="18"/>
                <w:szCs w:val="18"/>
                <w:lang w:bidi="ar"/>
              </w:rPr>
              <w:t>元</w:t>
            </w:r>
            <w:r>
              <w:rPr>
                <w:rFonts w:ascii="微软雅黑" w:eastAsia="微软雅黑" w:hAnsi="微软雅黑" w:cs="微软雅黑" w:hint="eastAsia"/>
                <w:b/>
                <w:color w:val="000000"/>
                <w:kern w:val="0"/>
                <w:sz w:val="18"/>
                <w:szCs w:val="18"/>
                <w:lang w:bidi="ar"/>
              </w:rPr>
              <w:t>/</w:t>
            </w:r>
            <w:r>
              <w:rPr>
                <w:rFonts w:ascii="微软雅黑" w:eastAsia="微软雅黑" w:hAnsi="微软雅黑" w:cs="微软雅黑" w:hint="eastAsia"/>
                <w:b/>
                <w:color w:val="000000"/>
                <w:kern w:val="0"/>
                <w:sz w:val="18"/>
                <w:szCs w:val="18"/>
                <w:lang w:bidi="ar"/>
              </w:rPr>
              <w:t>天</w:t>
            </w:r>
          </w:p>
        </w:tc>
        <w:tc>
          <w:tcPr>
            <w:tcW w:w="9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15</w:t>
            </w:r>
            <w:r>
              <w:rPr>
                <w:rFonts w:ascii="微软雅黑" w:eastAsia="微软雅黑" w:hAnsi="微软雅黑" w:cs="微软雅黑" w:hint="eastAsia"/>
                <w:b/>
                <w:color w:val="000000"/>
                <w:kern w:val="0"/>
                <w:sz w:val="18"/>
                <w:szCs w:val="18"/>
                <w:lang w:bidi="ar"/>
              </w:rPr>
              <w:t>元</w:t>
            </w:r>
            <w:r>
              <w:rPr>
                <w:rFonts w:ascii="微软雅黑" w:eastAsia="微软雅黑" w:hAnsi="微软雅黑" w:cs="微软雅黑" w:hint="eastAsia"/>
                <w:b/>
                <w:color w:val="000000"/>
                <w:kern w:val="0"/>
                <w:sz w:val="18"/>
                <w:szCs w:val="18"/>
                <w:lang w:bidi="ar"/>
              </w:rPr>
              <w:t>/</w:t>
            </w:r>
            <w:r>
              <w:rPr>
                <w:rFonts w:ascii="微软雅黑" w:eastAsia="微软雅黑" w:hAnsi="微软雅黑" w:cs="微软雅黑" w:hint="eastAsia"/>
                <w:b/>
                <w:color w:val="000000"/>
                <w:kern w:val="0"/>
                <w:sz w:val="18"/>
                <w:szCs w:val="18"/>
                <w:lang w:bidi="ar"/>
              </w:rPr>
              <w:t>天</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36BC" w:rsidRDefault="00D26AE8">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25</w:t>
            </w:r>
            <w:r>
              <w:rPr>
                <w:rFonts w:ascii="微软雅黑" w:eastAsia="微软雅黑" w:hAnsi="微软雅黑" w:cs="微软雅黑" w:hint="eastAsia"/>
                <w:b/>
                <w:color w:val="000000"/>
                <w:kern w:val="0"/>
                <w:sz w:val="18"/>
                <w:szCs w:val="18"/>
                <w:lang w:bidi="ar"/>
              </w:rPr>
              <w:t>元</w:t>
            </w:r>
            <w:r>
              <w:rPr>
                <w:rFonts w:ascii="微软雅黑" w:eastAsia="微软雅黑" w:hAnsi="微软雅黑" w:cs="微软雅黑" w:hint="eastAsia"/>
                <w:b/>
                <w:color w:val="000000"/>
                <w:kern w:val="0"/>
                <w:sz w:val="18"/>
                <w:szCs w:val="18"/>
                <w:lang w:bidi="ar"/>
              </w:rPr>
              <w:t>/</w:t>
            </w:r>
            <w:r>
              <w:rPr>
                <w:rFonts w:ascii="微软雅黑" w:eastAsia="微软雅黑" w:hAnsi="微软雅黑" w:cs="微软雅黑" w:hint="eastAsia"/>
                <w:b/>
                <w:color w:val="000000"/>
                <w:kern w:val="0"/>
                <w:sz w:val="18"/>
                <w:szCs w:val="18"/>
                <w:lang w:bidi="ar"/>
              </w:rPr>
              <w:t>天</w:t>
            </w:r>
          </w:p>
        </w:tc>
      </w:tr>
    </w:tbl>
    <w:p w:rsidR="000036BC" w:rsidRDefault="000036BC">
      <w:pPr>
        <w:rPr>
          <w:rFonts w:ascii="黑体" w:eastAsia="黑体" w:hAnsi="黑体" w:cs="黑体"/>
          <w:sz w:val="20"/>
          <w:szCs w:val="20"/>
        </w:rPr>
      </w:pPr>
    </w:p>
    <w:tbl>
      <w:tblPr>
        <w:tblW w:w="8560" w:type="dxa"/>
        <w:tblLayout w:type="fixed"/>
        <w:tblCellMar>
          <w:top w:w="15" w:type="dxa"/>
          <w:left w:w="15" w:type="dxa"/>
          <w:bottom w:w="15" w:type="dxa"/>
          <w:right w:w="15" w:type="dxa"/>
        </w:tblCellMar>
        <w:tblLook w:val="04A0" w:firstRow="1" w:lastRow="0" w:firstColumn="1" w:lastColumn="0" w:noHBand="0" w:noVBand="1"/>
      </w:tblPr>
      <w:tblGrid>
        <w:gridCol w:w="1426"/>
        <w:gridCol w:w="1428"/>
        <w:gridCol w:w="1426"/>
        <w:gridCol w:w="1426"/>
        <w:gridCol w:w="1428"/>
        <w:gridCol w:w="1426"/>
      </w:tblGrid>
      <w:tr w:rsidR="000036BC">
        <w:trPr>
          <w:trHeight w:val="200"/>
        </w:trPr>
        <w:tc>
          <w:tcPr>
            <w:tcW w:w="8560" w:type="dxa"/>
            <w:gridSpan w:val="6"/>
            <w:tcBorders>
              <w:top w:val="single" w:sz="12" w:space="0" w:color="95B3D7"/>
              <w:left w:val="single" w:sz="12" w:space="0" w:color="95B3D7"/>
              <w:bottom w:val="single" w:sz="12" w:space="0" w:color="95B3D7"/>
              <w:right w:val="single" w:sz="12" w:space="0" w:color="95B3D7"/>
            </w:tcBorders>
            <w:shd w:val="clear" w:color="auto" w:fill="4F81BD"/>
            <w:vAlign w:val="center"/>
          </w:tcPr>
          <w:p w:rsidR="000036BC" w:rsidRDefault="00D26AE8">
            <w:pPr>
              <w:widowControl/>
              <w:jc w:val="left"/>
              <w:textAlignment w:val="center"/>
              <w:rPr>
                <w:rFonts w:ascii="宋体" w:eastAsia="宋体" w:hAnsi="宋体" w:cs="宋体"/>
                <w:b/>
                <w:color w:val="FFFFFF"/>
                <w:sz w:val="18"/>
                <w:szCs w:val="18"/>
              </w:rPr>
            </w:pPr>
            <w:r>
              <w:rPr>
                <w:rFonts w:ascii="宋体" w:eastAsia="宋体" w:hAnsi="宋体" w:cs="宋体" w:hint="eastAsia"/>
                <w:b/>
                <w:color w:val="FFFFFF"/>
                <w:kern w:val="0"/>
                <w:sz w:val="18"/>
                <w:szCs w:val="18"/>
                <w:lang w:bidi="ar"/>
              </w:rPr>
              <w:t>折扣系数如下</w:t>
            </w:r>
          </w:p>
        </w:tc>
      </w:tr>
      <w:tr w:rsidR="000036BC">
        <w:trPr>
          <w:trHeight w:val="270"/>
        </w:trPr>
        <w:tc>
          <w:tcPr>
            <w:tcW w:w="1426"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保障天数</w:t>
            </w:r>
          </w:p>
        </w:tc>
        <w:tc>
          <w:tcPr>
            <w:tcW w:w="1428"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r>
              <w:rPr>
                <w:rFonts w:ascii="微软雅黑" w:eastAsia="微软雅黑" w:hAnsi="微软雅黑" w:cs="微软雅黑" w:hint="eastAsia"/>
                <w:color w:val="000000"/>
                <w:kern w:val="0"/>
                <w:sz w:val="18"/>
                <w:szCs w:val="18"/>
                <w:lang w:bidi="ar"/>
              </w:rPr>
              <w:t>天</w:t>
            </w:r>
          </w:p>
        </w:tc>
        <w:tc>
          <w:tcPr>
            <w:tcW w:w="1426"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2-3</w:t>
            </w:r>
            <w:r>
              <w:rPr>
                <w:rFonts w:ascii="微软雅黑" w:eastAsia="微软雅黑" w:hAnsi="微软雅黑" w:cs="微软雅黑" w:hint="eastAsia"/>
                <w:color w:val="000000"/>
                <w:kern w:val="0"/>
                <w:sz w:val="18"/>
                <w:szCs w:val="18"/>
                <w:lang w:bidi="ar"/>
              </w:rPr>
              <w:t>天</w:t>
            </w:r>
          </w:p>
        </w:tc>
        <w:tc>
          <w:tcPr>
            <w:tcW w:w="1426"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4-7</w:t>
            </w:r>
            <w:r>
              <w:rPr>
                <w:rFonts w:ascii="微软雅黑" w:eastAsia="微软雅黑" w:hAnsi="微软雅黑" w:cs="微软雅黑" w:hint="eastAsia"/>
                <w:color w:val="000000"/>
                <w:kern w:val="0"/>
                <w:sz w:val="18"/>
                <w:szCs w:val="18"/>
                <w:lang w:bidi="ar"/>
              </w:rPr>
              <w:t>天</w:t>
            </w:r>
          </w:p>
        </w:tc>
        <w:tc>
          <w:tcPr>
            <w:tcW w:w="1428"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8-15</w:t>
            </w:r>
            <w:r>
              <w:rPr>
                <w:rFonts w:ascii="微软雅黑" w:eastAsia="微软雅黑" w:hAnsi="微软雅黑" w:cs="微软雅黑" w:hint="eastAsia"/>
                <w:color w:val="000000"/>
                <w:kern w:val="0"/>
                <w:sz w:val="18"/>
                <w:szCs w:val="18"/>
                <w:lang w:bidi="ar"/>
              </w:rPr>
              <w:t>天</w:t>
            </w:r>
          </w:p>
        </w:tc>
        <w:tc>
          <w:tcPr>
            <w:tcW w:w="1426"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16-30</w:t>
            </w:r>
            <w:r>
              <w:rPr>
                <w:rFonts w:ascii="微软雅黑" w:eastAsia="微软雅黑" w:hAnsi="微软雅黑" w:cs="微软雅黑" w:hint="eastAsia"/>
                <w:color w:val="000000"/>
                <w:kern w:val="0"/>
                <w:sz w:val="18"/>
                <w:szCs w:val="18"/>
                <w:lang w:bidi="ar"/>
              </w:rPr>
              <w:t>天</w:t>
            </w:r>
          </w:p>
        </w:tc>
      </w:tr>
      <w:tr w:rsidR="000036BC">
        <w:trPr>
          <w:trHeight w:val="296"/>
        </w:trPr>
        <w:tc>
          <w:tcPr>
            <w:tcW w:w="1426"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折扣系数</w:t>
            </w:r>
          </w:p>
        </w:tc>
        <w:tc>
          <w:tcPr>
            <w:tcW w:w="1428"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1426"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0.9</w:t>
            </w:r>
          </w:p>
        </w:tc>
        <w:tc>
          <w:tcPr>
            <w:tcW w:w="1426"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0.5</w:t>
            </w:r>
          </w:p>
        </w:tc>
        <w:tc>
          <w:tcPr>
            <w:tcW w:w="1428"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0.35</w:t>
            </w:r>
          </w:p>
        </w:tc>
        <w:tc>
          <w:tcPr>
            <w:tcW w:w="1426" w:type="dxa"/>
            <w:tcBorders>
              <w:top w:val="single" w:sz="12" w:space="0" w:color="95B3D7"/>
              <w:left w:val="single" w:sz="12" w:space="0" w:color="95B3D7"/>
              <w:bottom w:val="single" w:sz="12" w:space="0" w:color="95B3D7"/>
              <w:right w:val="single" w:sz="12" w:space="0" w:color="95B3D7"/>
            </w:tcBorders>
            <w:shd w:val="clear" w:color="auto" w:fill="FFFFFF"/>
            <w:vAlign w:val="center"/>
          </w:tcPr>
          <w:p w:rsidR="000036BC" w:rsidRDefault="00D26AE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0.25</w:t>
            </w:r>
          </w:p>
        </w:tc>
      </w:tr>
    </w:tbl>
    <w:p w:rsidR="000036BC" w:rsidRDefault="000036BC">
      <w:pPr>
        <w:jc w:val="center"/>
        <w:rPr>
          <w:rFonts w:ascii="宋体" w:eastAsia="宋体" w:hAnsi="宋体" w:cs="宋体"/>
          <w:bCs/>
          <w:szCs w:val="21"/>
        </w:rPr>
      </w:pPr>
    </w:p>
    <w:p w:rsidR="000036BC" w:rsidRDefault="00D26AE8">
      <w:pPr>
        <w:spacing w:line="360" w:lineRule="auto"/>
        <w:rPr>
          <w:rFonts w:ascii="宋体" w:eastAsia="宋体" w:hAnsi="宋体" w:cs="宋体"/>
          <w:b/>
          <w:szCs w:val="21"/>
        </w:rPr>
      </w:pPr>
      <w:r>
        <w:rPr>
          <w:rFonts w:ascii="宋体" w:eastAsia="宋体" w:hAnsi="宋体" w:cs="宋体" w:hint="eastAsia"/>
          <w:b/>
          <w:szCs w:val="21"/>
        </w:rPr>
        <w:t>举例：</w:t>
      </w:r>
    </w:p>
    <w:p w:rsidR="000036BC" w:rsidRDefault="00D26AE8">
      <w:pPr>
        <w:spacing w:line="360" w:lineRule="auto"/>
        <w:rPr>
          <w:rFonts w:ascii="宋体" w:eastAsia="宋体" w:hAnsi="宋体" w:cs="宋体"/>
          <w:bCs/>
          <w:szCs w:val="21"/>
        </w:rPr>
      </w:pPr>
      <w:r>
        <w:rPr>
          <w:rFonts w:ascii="宋体" w:eastAsia="宋体" w:hAnsi="宋体" w:cs="宋体" w:hint="eastAsia"/>
          <w:bCs/>
          <w:szCs w:val="21"/>
        </w:rPr>
        <w:t>如：选择方案</w:t>
      </w:r>
      <w:proofErr w:type="gramStart"/>
      <w:r>
        <w:rPr>
          <w:rFonts w:ascii="宋体" w:eastAsia="宋体" w:hAnsi="宋体" w:cs="宋体" w:hint="eastAsia"/>
          <w:bCs/>
          <w:szCs w:val="21"/>
        </w:rPr>
        <w:t>一</w:t>
      </w:r>
      <w:proofErr w:type="gramEnd"/>
      <w:r>
        <w:rPr>
          <w:rFonts w:ascii="宋体" w:eastAsia="宋体" w:hAnsi="宋体" w:cs="宋体" w:hint="eastAsia"/>
          <w:bCs/>
          <w:szCs w:val="21"/>
        </w:rPr>
        <w:t>，天数分别是</w:t>
      </w:r>
      <w:r>
        <w:rPr>
          <w:rFonts w:ascii="宋体" w:eastAsia="宋体" w:hAnsi="宋体" w:cs="宋体" w:hint="eastAsia"/>
          <w:bCs/>
          <w:szCs w:val="21"/>
        </w:rPr>
        <w:t>4</w:t>
      </w:r>
      <w:r>
        <w:rPr>
          <w:rFonts w:ascii="宋体" w:eastAsia="宋体" w:hAnsi="宋体" w:cs="宋体" w:hint="eastAsia"/>
          <w:bCs/>
          <w:szCs w:val="21"/>
        </w:rPr>
        <w:t>天和</w:t>
      </w:r>
      <w:r>
        <w:rPr>
          <w:rFonts w:ascii="宋体" w:eastAsia="宋体" w:hAnsi="宋体" w:cs="宋体" w:hint="eastAsia"/>
          <w:bCs/>
          <w:szCs w:val="21"/>
        </w:rPr>
        <w:t>20</w:t>
      </w:r>
      <w:r>
        <w:rPr>
          <w:rFonts w:ascii="宋体" w:eastAsia="宋体" w:hAnsi="宋体" w:cs="宋体" w:hint="eastAsia"/>
          <w:bCs/>
          <w:szCs w:val="21"/>
        </w:rPr>
        <w:t>天</w:t>
      </w:r>
    </w:p>
    <w:p w:rsidR="000036BC" w:rsidRDefault="00D26AE8">
      <w:pPr>
        <w:spacing w:line="360" w:lineRule="auto"/>
        <w:rPr>
          <w:rFonts w:ascii="宋体" w:eastAsia="宋体" w:hAnsi="宋体" w:cs="宋体"/>
          <w:bCs/>
          <w:szCs w:val="21"/>
        </w:rPr>
      </w:pPr>
      <w:r>
        <w:rPr>
          <w:rFonts w:ascii="宋体" w:eastAsia="宋体" w:hAnsi="宋体" w:cs="宋体" w:hint="eastAsia"/>
          <w:bCs/>
          <w:szCs w:val="21"/>
        </w:rPr>
        <w:t>4</w:t>
      </w:r>
      <w:r>
        <w:rPr>
          <w:rFonts w:ascii="宋体" w:eastAsia="宋体" w:hAnsi="宋体" w:cs="宋体" w:hint="eastAsia"/>
          <w:bCs/>
          <w:szCs w:val="21"/>
        </w:rPr>
        <w:t>天的保费</w:t>
      </w:r>
      <w:r>
        <w:rPr>
          <w:rFonts w:ascii="宋体" w:eastAsia="宋体" w:hAnsi="宋体" w:cs="宋体" w:hint="eastAsia"/>
          <w:bCs/>
          <w:szCs w:val="21"/>
        </w:rPr>
        <w:t>=10*0.5*4=20</w:t>
      </w:r>
      <w:r>
        <w:rPr>
          <w:rFonts w:ascii="宋体" w:eastAsia="宋体" w:hAnsi="宋体" w:cs="宋体" w:hint="eastAsia"/>
          <w:bCs/>
          <w:szCs w:val="21"/>
        </w:rPr>
        <w:t>元</w:t>
      </w:r>
    </w:p>
    <w:p w:rsidR="000036BC" w:rsidRDefault="00D26AE8">
      <w:pPr>
        <w:spacing w:line="360" w:lineRule="auto"/>
        <w:rPr>
          <w:rFonts w:ascii="宋体" w:eastAsia="宋体" w:hAnsi="宋体" w:cs="宋体"/>
          <w:bCs/>
          <w:szCs w:val="21"/>
        </w:rPr>
      </w:pPr>
      <w:r>
        <w:rPr>
          <w:rFonts w:ascii="宋体" w:eastAsia="宋体" w:hAnsi="宋体" w:cs="宋体" w:hint="eastAsia"/>
          <w:bCs/>
          <w:szCs w:val="21"/>
        </w:rPr>
        <w:t>20</w:t>
      </w:r>
      <w:r>
        <w:rPr>
          <w:rFonts w:ascii="宋体" w:eastAsia="宋体" w:hAnsi="宋体" w:cs="宋体" w:hint="eastAsia"/>
          <w:bCs/>
          <w:szCs w:val="21"/>
        </w:rPr>
        <w:t>天的保费</w:t>
      </w:r>
      <w:r>
        <w:rPr>
          <w:rFonts w:ascii="宋体" w:eastAsia="宋体" w:hAnsi="宋体" w:cs="宋体" w:hint="eastAsia"/>
          <w:bCs/>
          <w:szCs w:val="21"/>
        </w:rPr>
        <w:t>=10*0.25*20=50</w:t>
      </w:r>
      <w:r>
        <w:rPr>
          <w:rFonts w:ascii="宋体" w:eastAsia="宋体" w:hAnsi="宋体" w:cs="宋体" w:hint="eastAsia"/>
          <w:bCs/>
          <w:szCs w:val="21"/>
        </w:rPr>
        <w:t>元</w:t>
      </w:r>
    </w:p>
    <w:p w:rsidR="000036BC" w:rsidRDefault="000036BC">
      <w:pPr>
        <w:spacing w:line="360" w:lineRule="auto"/>
        <w:rPr>
          <w:rFonts w:ascii="宋体" w:eastAsia="宋体" w:hAnsi="宋体" w:cs="宋体"/>
          <w:bCs/>
          <w:szCs w:val="21"/>
        </w:rPr>
      </w:pPr>
    </w:p>
    <w:p w:rsidR="000036BC" w:rsidRDefault="00D26AE8">
      <w:pPr>
        <w:spacing w:line="360" w:lineRule="auto"/>
        <w:rPr>
          <w:rFonts w:ascii="宋体" w:eastAsia="宋体" w:hAnsi="宋体" w:cs="宋体"/>
          <w:bCs/>
          <w:szCs w:val="21"/>
        </w:rPr>
      </w:pPr>
      <w:r>
        <w:rPr>
          <w:rFonts w:ascii="宋体" w:eastAsia="宋体" w:hAnsi="宋体" w:cs="宋体" w:hint="eastAsia"/>
          <w:bCs/>
          <w:szCs w:val="21"/>
        </w:rPr>
        <w:t>如：选择方案二，天数分别是</w:t>
      </w:r>
      <w:r>
        <w:rPr>
          <w:rFonts w:ascii="宋体" w:eastAsia="宋体" w:hAnsi="宋体" w:cs="宋体" w:hint="eastAsia"/>
          <w:bCs/>
          <w:szCs w:val="21"/>
        </w:rPr>
        <w:t>4</w:t>
      </w:r>
      <w:r>
        <w:rPr>
          <w:rFonts w:ascii="宋体" w:eastAsia="宋体" w:hAnsi="宋体" w:cs="宋体" w:hint="eastAsia"/>
          <w:bCs/>
          <w:szCs w:val="21"/>
        </w:rPr>
        <w:t>天和</w:t>
      </w:r>
      <w:r>
        <w:rPr>
          <w:rFonts w:ascii="宋体" w:eastAsia="宋体" w:hAnsi="宋体" w:cs="宋体" w:hint="eastAsia"/>
          <w:bCs/>
          <w:szCs w:val="21"/>
        </w:rPr>
        <w:t>20</w:t>
      </w:r>
      <w:r>
        <w:rPr>
          <w:rFonts w:ascii="宋体" w:eastAsia="宋体" w:hAnsi="宋体" w:cs="宋体" w:hint="eastAsia"/>
          <w:bCs/>
          <w:szCs w:val="21"/>
        </w:rPr>
        <w:t>天</w:t>
      </w:r>
    </w:p>
    <w:p w:rsidR="000036BC" w:rsidRDefault="00D26AE8">
      <w:pPr>
        <w:spacing w:line="360" w:lineRule="auto"/>
        <w:rPr>
          <w:rFonts w:ascii="宋体" w:eastAsia="宋体" w:hAnsi="宋体" w:cs="宋体"/>
          <w:bCs/>
          <w:szCs w:val="21"/>
        </w:rPr>
      </w:pPr>
      <w:r>
        <w:rPr>
          <w:rFonts w:ascii="宋体" w:eastAsia="宋体" w:hAnsi="宋体" w:cs="宋体" w:hint="eastAsia"/>
          <w:bCs/>
          <w:szCs w:val="21"/>
        </w:rPr>
        <w:t>4</w:t>
      </w:r>
      <w:r>
        <w:rPr>
          <w:rFonts w:ascii="宋体" w:eastAsia="宋体" w:hAnsi="宋体" w:cs="宋体" w:hint="eastAsia"/>
          <w:bCs/>
          <w:szCs w:val="21"/>
        </w:rPr>
        <w:t>天的保费</w:t>
      </w:r>
      <w:r>
        <w:rPr>
          <w:rFonts w:ascii="宋体" w:eastAsia="宋体" w:hAnsi="宋体" w:cs="宋体" w:hint="eastAsia"/>
          <w:bCs/>
          <w:szCs w:val="21"/>
        </w:rPr>
        <w:t>=15*0.5*4=30</w:t>
      </w:r>
      <w:r>
        <w:rPr>
          <w:rFonts w:ascii="宋体" w:eastAsia="宋体" w:hAnsi="宋体" w:cs="宋体" w:hint="eastAsia"/>
          <w:bCs/>
          <w:szCs w:val="21"/>
        </w:rPr>
        <w:t>元</w:t>
      </w:r>
    </w:p>
    <w:p w:rsidR="000036BC" w:rsidRDefault="00D26AE8">
      <w:pPr>
        <w:spacing w:line="360" w:lineRule="auto"/>
        <w:rPr>
          <w:rFonts w:ascii="宋体" w:eastAsia="宋体" w:hAnsi="宋体" w:cs="宋体"/>
          <w:bCs/>
          <w:szCs w:val="21"/>
        </w:rPr>
      </w:pPr>
      <w:r>
        <w:rPr>
          <w:rFonts w:ascii="宋体" w:eastAsia="宋体" w:hAnsi="宋体" w:cs="宋体" w:hint="eastAsia"/>
          <w:bCs/>
          <w:szCs w:val="21"/>
        </w:rPr>
        <w:t>20</w:t>
      </w:r>
      <w:r>
        <w:rPr>
          <w:rFonts w:ascii="宋体" w:eastAsia="宋体" w:hAnsi="宋体" w:cs="宋体" w:hint="eastAsia"/>
          <w:bCs/>
          <w:szCs w:val="21"/>
        </w:rPr>
        <w:t>天的保费</w:t>
      </w:r>
      <w:r>
        <w:rPr>
          <w:rFonts w:ascii="宋体" w:eastAsia="宋体" w:hAnsi="宋体" w:cs="宋体" w:hint="eastAsia"/>
          <w:bCs/>
          <w:szCs w:val="21"/>
        </w:rPr>
        <w:t>=15*0.25*20=75</w:t>
      </w:r>
      <w:r>
        <w:rPr>
          <w:rFonts w:ascii="宋体" w:eastAsia="宋体" w:hAnsi="宋体" w:cs="宋体" w:hint="eastAsia"/>
          <w:bCs/>
          <w:szCs w:val="21"/>
        </w:rPr>
        <w:t>元</w:t>
      </w:r>
    </w:p>
    <w:p w:rsidR="000036BC" w:rsidRDefault="000036BC">
      <w:pPr>
        <w:spacing w:line="360" w:lineRule="auto"/>
        <w:rPr>
          <w:rFonts w:ascii="宋体" w:eastAsia="宋体" w:hAnsi="宋体" w:cs="宋体"/>
          <w:bCs/>
          <w:szCs w:val="21"/>
        </w:rPr>
      </w:pPr>
    </w:p>
    <w:p w:rsidR="000036BC" w:rsidRDefault="00D26AE8">
      <w:pPr>
        <w:spacing w:line="360" w:lineRule="auto"/>
        <w:rPr>
          <w:rFonts w:ascii="宋体" w:eastAsia="宋体" w:hAnsi="宋体" w:cs="宋体"/>
          <w:bCs/>
          <w:szCs w:val="21"/>
        </w:rPr>
      </w:pPr>
      <w:r>
        <w:rPr>
          <w:rFonts w:ascii="宋体" w:eastAsia="宋体" w:hAnsi="宋体" w:cs="宋体" w:hint="eastAsia"/>
          <w:bCs/>
          <w:szCs w:val="21"/>
        </w:rPr>
        <w:t>如：选择方案三，天数分别是</w:t>
      </w:r>
      <w:r>
        <w:rPr>
          <w:rFonts w:ascii="宋体" w:eastAsia="宋体" w:hAnsi="宋体" w:cs="宋体" w:hint="eastAsia"/>
          <w:bCs/>
          <w:szCs w:val="21"/>
        </w:rPr>
        <w:t>4</w:t>
      </w:r>
      <w:r>
        <w:rPr>
          <w:rFonts w:ascii="宋体" w:eastAsia="宋体" w:hAnsi="宋体" w:cs="宋体" w:hint="eastAsia"/>
          <w:bCs/>
          <w:szCs w:val="21"/>
        </w:rPr>
        <w:t>天和</w:t>
      </w:r>
      <w:r>
        <w:rPr>
          <w:rFonts w:ascii="宋体" w:eastAsia="宋体" w:hAnsi="宋体" w:cs="宋体" w:hint="eastAsia"/>
          <w:bCs/>
          <w:szCs w:val="21"/>
        </w:rPr>
        <w:t>20</w:t>
      </w:r>
      <w:r>
        <w:rPr>
          <w:rFonts w:ascii="宋体" w:eastAsia="宋体" w:hAnsi="宋体" w:cs="宋体" w:hint="eastAsia"/>
          <w:bCs/>
          <w:szCs w:val="21"/>
        </w:rPr>
        <w:t>天</w:t>
      </w:r>
    </w:p>
    <w:p w:rsidR="000036BC" w:rsidRDefault="00D26AE8">
      <w:pPr>
        <w:spacing w:line="360" w:lineRule="auto"/>
        <w:rPr>
          <w:rFonts w:ascii="宋体" w:eastAsia="宋体" w:hAnsi="宋体" w:cs="宋体"/>
          <w:bCs/>
          <w:szCs w:val="21"/>
        </w:rPr>
      </w:pPr>
      <w:r>
        <w:rPr>
          <w:rFonts w:ascii="宋体" w:eastAsia="宋体" w:hAnsi="宋体" w:cs="宋体" w:hint="eastAsia"/>
          <w:bCs/>
          <w:szCs w:val="21"/>
        </w:rPr>
        <w:t>4</w:t>
      </w:r>
      <w:r>
        <w:rPr>
          <w:rFonts w:ascii="宋体" w:eastAsia="宋体" w:hAnsi="宋体" w:cs="宋体" w:hint="eastAsia"/>
          <w:bCs/>
          <w:szCs w:val="21"/>
        </w:rPr>
        <w:t>天的保费</w:t>
      </w:r>
      <w:r>
        <w:rPr>
          <w:rFonts w:ascii="宋体" w:eastAsia="宋体" w:hAnsi="宋体" w:cs="宋体" w:hint="eastAsia"/>
          <w:bCs/>
          <w:szCs w:val="21"/>
        </w:rPr>
        <w:t>=25*0.5*4=50</w:t>
      </w:r>
      <w:r>
        <w:rPr>
          <w:rFonts w:ascii="宋体" w:eastAsia="宋体" w:hAnsi="宋体" w:cs="宋体" w:hint="eastAsia"/>
          <w:bCs/>
          <w:szCs w:val="21"/>
        </w:rPr>
        <w:t>元</w:t>
      </w:r>
    </w:p>
    <w:p w:rsidR="000036BC" w:rsidRDefault="00D26AE8">
      <w:pPr>
        <w:rPr>
          <w:rFonts w:ascii="黑体" w:eastAsia="黑体" w:hAnsi="黑体" w:cs="黑体"/>
          <w:sz w:val="28"/>
          <w:szCs w:val="28"/>
        </w:rPr>
      </w:pPr>
      <w:r>
        <w:rPr>
          <w:rFonts w:ascii="宋体" w:eastAsia="宋体" w:hAnsi="宋体" w:cs="宋体" w:hint="eastAsia"/>
          <w:bCs/>
          <w:szCs w:val="21"/>
        </w:rPr>
        <w:lastRenderedPageBreak/>
        <w:t>20</w:t>
      </w:r>
      <w:r>
        <w:rPr>
          <w:rFonts w:ascii="宋体" w:eastAsia="宋体" w:hAnsi="宋体" w:cs="宋体" w:hint="eastAsia"/>
          <w:bCs/>
          <w:szCs w:val="21"/>
        </w:rPr>
        <w:t>天的保费</w:t>
      </w:r>
      <w:r>
        <w:rPr>
          <w:rFonts w:ascii="宋体" w:eastAsia="宋体" w:hAnsi="宋体" w:cs="宋体" w:hint="eastAsia"/>
          <w:bCs/>
          <w:szCs w:val="21"/>
        </w:rPr>
        <w:t>=25*0.25*20=125</w:t>
      </w:r>
      <w:r>
        <w:rPr>
          <w:rFonts w:ascii="宋体" w:eastAsia="宋体" w:hAnsi="宋体" w:cs="宋体" w:hint="eastAsia"/>
          <w:bCs/>
          <w:szCs w:val="21"/>
        </w:rPr>
        <w:t>元</w:t>
      </w:r>
    </w:p>
    <w:p w:rsidR="000036BC" w:rsidRDefault="00D26AE8">
      <w:pPr>
        <w:numPr>
          <w:ilvl w:val="0"/>
          <w:numId w:val="1"/>
        </w:numPr>
        <w:rPr>
          <w:rFonts w:ascii="黑体" w:eastAsia="黑体" w:hAnsi="黑体" w:cs="黑体"/>
          <w:sz w:val="28"/>
          <w:szCs w:val="28"/>
        </w:rPr>
      </w:pPr>
      <w:r>
        <w:rPr>
          <w:rFonts w:ascii="黑体" w:eastAsia="黑体" w:hAnsi="黑体" w:cs="黑体" w:hint="eastAsia"/>
          <w:sz w:val="28"/>
          <w:szCs w:val="28"/>
        </w:rPr>
        <w:t>具体说明：</w:t>
      </w:r>
    </w:p>
    <w:p w:rsidR="000036BC" w:rsidRDefault="00D26AE8">
      <w:pPr>
        <w:numPr>
          <w:ilvl w:val="0"/>
          <w:numId w:val="2"/>
        </w:numPr>
        <w:tabs>
          <w:tab w:val="clear" w:pos="312"/>
        </w:tabs>
        <w:rPr>
          <w:rFonts w:ascii="宋体" w:eastAsia="宋体" w:hAnsi="宋体" w:cs="宋体"/>
          <w:bCs/>
          <w:szCs w:val="21"/>
        </w:rPr>
      </w:pPr>
      <w:r>
        <w:rPr>
          <w:rFonts w:ascii="宋体" w:eastAsia="宋体" w:hAnsi="宋体" w:cs="宋体" w:hint="eastAsia"/>
          <w:bCs/>
          <w:szCs w:val="21"/>
        </w:rPr>
        <w:t>保障意外伤害身故及医疗费，如摔伤、碰伤、崴脚、骨折、坠崖、溺水、猛兽袭击等；保障急性病医疗费，如中暑、高原反应、蚊虫叮咬等；</w:t>
      </w:r>
    </w:p>
    <w:p w:rsidR="000036BC" w:rsidRDefault="000036BC">
      <w:pPr>
        <w:rPr>
          <w:rFonts w:ascii="宋体" w:eastAsia="宋体" w:hAnsi="宋体" w:cs="宋体"/>
          <w:bCs/>
          <w:szCs w:val="21"/>
        </w:rPr>
      </w:pPr>
    </w:p>
    <w:p w:rsidR="000036BC" w:rsidRDefault="00D26AE8">
      <w:pPr>
        <w:numPr>
          <w:ilvl w:val="0"/>
          <w:numId w:val="2"/>
        </w:numPr>
        <w:tabs>
          <w:tab w:val="clear" w:pos="312"/>
        </w:tabs>
        <w:rPr>
          <w:rFonts w:ascii="宋体" w:eastAsia="宋体" w:hAnsi="宋体" w:cs="宋体"/>
          <w:bCs/>
          <w:szCs w:val="21"/>
        </w:rPr>
      </w:pPr>
      <w:r>
        <w:rPr>
          <w:rFonts w:ascii="宋体" w:eastAsia="宋体" w:hAnsi="宋体" w:cs="宋体" w:hint="eastAsia"/>
          <w:bCs/>
          <w:szCs w:val="21"/>
        </w:rPr>
        <w:t>投保年龄：</w:t>
      </w:r>
      <w:r>
        <w:rPr>
          <w:rFonts w:ascii="宋体" w:eastAsia="宋体" w:hAnsi="宋体" w:cs="宋体" w:hint="eastAsia"/>
          <w:bCs/>
          <w:szCs w:val="21"/>
        </w:rPr>
        <w:t>3-75</w:t>
      </w:r>
      <w:r>
        <w:rPr>
          <w:rFonts w:ascii="宋体" w:eastAsia="宋体" w:hAnsi="宋体" w:cs="宋体" w:hint="eastAsia"/>
          <w:bCs/>
          <w:szCs w:val="21"/>
        </w:rPr>
        <w:t>周岁（身体健康、能正常工作或正常生活的自然人），承保区域：中国大陆（不包含港澳台）。</w:t>
      </w:r>
    </w:p>
    <w:p w:rsidR="000036BC" w:rsidRDefault="000036BC">
      <w:pPr>
        <w:rPr>
          <w:rFonts w:ascii="宋体" w:eastAsia="宋体" w:hAnsi="宋体" w:cs="宋体"/>
          <w:bCs/>
          <w:szCs w:val="21"/>
        </w:rPr>
      </w:pPr>
    </w:p>
    <w:p w:rsidR="000036BC" w:rsidRDefault="00D26AE8">
      <w:pPr>
        <w:numPr>
          <w:ilvl w:val="0"/>
          <w:numId w:val="2"/>
        </w:numPr>
        <w:tabs>
          <w:tab w:val="clear" w:pos="312"/>
        </w:tabs>
        <w:rPr>
          <w:rFonts w:ascii="宋体" w:eastAsia="宋体" w:hAnsi="宋体" w:cs="宋体"/>
          <w:bCs/>
          <w:szCs w:val="21"/>
        </w:rPr>
      </w:pPr>
      <w:r>
        <w:rPr>
          <w:rFonts w:ascii="宋体" w:eastAsia="宋体" w:hAnsi="宋体" w:cs="宋体" w:hint="eastAsia"/>
          <w:bCs/>
          <w:szCs w:val="21"/>
        </w:rPr>
        <w:t>未成年人保额：如果以未成年人死亡为给付责任的保险金额超出中国保监会所规定的限额，乙方就超过限额部分不承担保险金给付责任。对于被保险人不满</w:t>
      </w:r>
      <w:r>
        <w:rPr>
          <w:rFonts w:ascii="宋体" w:eastAsia="宋体" w:hAnsi="宋体" w:cs="宋体" w:hint="eastAsia"/>
          <w:bCs/>
          <w:szCs w:val="21"/>
        </w:rPr>
        <w:t>10</w:t>
      </w:r>
      <w:r>
        <w:rPr>
          <w:rFonts w:ascii="宋体" w:eastAsia="宋体" w:hAnsi="宋体" w:cs="宋体" w:hint="eastAsia"/>
          <w:bCs/>
          <w:szCs w:val="21"/>
        </w:rPr>
        <w:t>周岁的，不得超过人民币</w:t>
      </w:r>
      <w:r>
        <w:rPr>
          <w:rFonts w:ascii="宋体" w:eastAsia="宋体" w:hAnsi="宋体" w:cs="宋体" w:hint="eastAsia"/>
          <w:bCs/>
          <w:szCs w:val="21"/>
        </w:rPr>
        <w:t>20</w:t>
      </w:r>
      <w:r>
        <w:rPr>
          <w:rFonts w:ascii="宋体" w:eastAsia="宋体" w:hAnsi="宋体" w:cs="宋体" w:hint="eastAsia"/>
          <w:bCs/>
          <w:szCs w:val="21"/>
        </w:rPr>
        <w:t>万元或保单所载金额。对于被保险人已满</w:t>
      </w:r>
      <w:r>
        <w:rPr>
          <w:rFonts w:ascii="宋体" w:eastAsia="宋体" w:hAnsi="宋体" w:cs="宋体" w:hint="eastAsia"/>
          <w:bCs/>
          <w:szCs w:val="21"/>
        </w:rPr>
        <w:t>10</w:t>
      </w:r>
      <w:r>
        <w:rPr>
          <w:rFonts w:ascii="宋体" w:eastAsia="宋体" w:hAnsi="宋体" w:cs="宋体" w:hint="eastAsia"/>
          <w:bCs/>
          <w:szCs w:val="21"/>
        </w:rPr>
        <w:t>周岁但未满</w:t>
      </w:r>
      <w:r>
        <w:rPr>
          <w:rFonts w:ascii="宋体" w:eastAsia="宋体" w:hAnsi="宋体" w:cs="宋体" w:hint="eastAsia"/>
          <w:bCs/>
          <w:szCs w:val="21"/>
        </w:rPr>
        <w:t>18</w:t>
      </w:r>
      <w:r>
        <w:rPr>
          <w:rFonts w:ascii="宋体" w:eastAsia="宋体" w:hAnsi="宋体" w:cs="宋体" w:hint="eastAsia"/>
          <w:bCs/>
          <w:szCs w:val="21"/>
        </w:rPr>
        <w:t>周岁的，不得超过人民币</w:t>
      </w:r>
      <w:r>
        <w:rPr>
          <w:rFonts w:ascii="宋体" w:eastAsia="宋体" w:hAnsi="宋体" w:cs="宋体" w:hint="eastAsia"/>
          <w:bCs/>
          <w:szCs w:val="21"/>
        </w:rPr>
        <w:t>50</w:t>
      </w:r>
      <w:r>
        <w:rPr>
          <w:rFonts w:ascii="宋体" w:eastAsia="宋体" w:hAnsi="宋体" w:cs="宋体" w:hint="eastAsia"/>
          <w:bCs/>
          <w:szCs w:val="21"/>
        </w:rPr>
        <w:t>万元或保单所载金额。航空意外死亡保险金额、重大自然灾害意外死亡保险金额不受此限。</w:t>
      </w:r>
    </w:p>
    <w:p w:rsidR="000036BC" w:rsidRDefault="000036BC">
      <w:pPr>
        <w:rPr>
          <w:rFonts w:ascii="宋体" w:eastAsia="宋体" w:hAnsi="宋体" w:cs="宋体"/>
          <w:bCs/>
          <w:szCs w:val="21"/>
        </w:rPr>
      </w:pPr>
    </w:p>
    <w:p w:rsidR="000036BC" w:rsidRDefault="00D26AE8" w:rsidP="00D26AE8">
      <w:pPr>
        <w:numPr>
          <w:ilvl w:val="0"/>
          <w:numId w:val="2"/>
        </w:numPr>
        <w:snapToGrid w:val="0"/>
        <w:spacing w:afterLines="50" w:after="156"/>
        <w:rPr>
          <w:rFonts w:ascii="宋体" w:hAnsi="宋体"/>
          <w:szCs w:val="21"/>
        </w:rPr>
      </w:pPr>
      <w:r>
        <w:rPr>
          <w:rFonts w:ascii="宋体" w:hAnsi="宋体" w:hint="eastAsia"/>
          <w:szCs w:val="21"/>
        </w:rPr>
        <w:t>被保险人自意外伤害发生之日起</w:t>
      </w:r>
      <w:r>
        <w:rPr>
          <w:rFonts w:ascii="宋体" w:hAnsi="宋体"/>
          <w:szCs w:val="21"/>
        </w:rPr>
        <w:t>180</w:t>
      </w:r>
      <w:r>
        <w:rPr>
          <w:rFonts w:ascii="宋体" w:hAnsi="宋体" w:hint="eastAsia"/>
          <w:szCs w:val="21"/>
        </w:rPr>
        <w:t>日内以该次意外伤害为直接原因身故的，保险人</w:t>
      </w:r>
      <w:r>
        <w:rPr>
          <w:rFonts w:ascii="宋体" w:hAnsi="宋体" w:hint="eastAsia"/>
          <w:szCs w:val="21"/>
        </w:rPr>
        <w:t>按保险单所载该被保险人意外伤害保险金额给付身故保险金。</w:t>
      </w:r>
    </w:p>
    <w:p w:rsidR="000036BC" w:rsidRDefault="00D26AE8">
      <w:pPr>
        <w:widowControl/>
        <w:autoSpaceDE w:val="0"/>
        <w:autoSpaceDN w:val="0"/>
        <w:spacing w:afterLines="50" w:after="156"/>
        <w:textAlignment w:val="bottom"/>
        <w:rPr>
          <w:rFonts w:ascii="宋体" w:hAnsi="宋体"/>
          <w:szCs w:val="21"/>
        </w:rPr>
      </w:pPr>
      <w:r>
        <w:rPr>
          <w:rFonts w:ascii="宋体" w:hAnsi="宋体" w:hint="eastAsia"/>
          <w:szCs w:val="21"/>
        </w:rPr>
        <w:t>5.</w:t>
      </w:r>
      <w:r>
        <w:rPr>
          <w:rFonts w:ascii="宋体" w:hAnsi="宋体" w:hint="eastAsia"/>
          <w:szCs w:val="21"/>
        </w:rPr>
        <w:t>保险人对于每次事故的</w:t>
      </w:r>
      <w:r>
        <w:rPr>
          <w:rFonts w:ascii="宋体" w:hAnsi="宋体" w:hint="eastAsia"/>
          <w:szCs w:val="21"/>
        </w:rPr>
        <w:t>意外伤害</w:t>
      </w:r>
      <w:r>
        <w:rPr>
          <w:rFonts w:ascii="宋体" w:hAnsi="宋体" w:hint="eastAsia"/>
          <w:szCs w:val="21"/>
        </w:rPr>
        <w:t>医疗费用，</w:t>
      </w:r>
      <w:r>
        <w:rPr>
          <w:rFonts w:ascii="宋体" w:hAnsi="宋体" w:hint="eastAsia"/>
          <w:b/>
          <w:szCs w:val="21"/>
        </w:rPr>
        <w:t>在扣除</w:t>
      </w:r>
      <w:r>
        <w:rPr>
          <w:rFonts w:ascii="宋体" w:hAnsi="宋体" w:hint="eastAsia"/>
          <w:b/>
          <w:szCs w:val="21"/>
        </w:rPr>
        <w:t>200</w:t>
      </w:r>
      <w:r>
        <w:rPr>
          <w:rFonts w:ascii="宋体" w:hAnsi="宋体" w:hint="eastAsia"/>
          <w:b/>
          <w:szCs w:val="21"/>
        </w:rPr>
        <w:t>元免赔额后按</w:t>
      </w:r>
      <w:r>
        <w:rPr>
          <w:rFonts w:ascii="宋体" w:hAnsi="宋体" w:hint="eastAsia"/>
          <w:b/>
          <w:szCs w:val="21"/>
        </w:rPr>
        <w:t>80</w:t>
      </w:r>
      <w:r>
        <w:rPr>
          <w:rFonts w:ascii="宋体" w:hAnsi="宋体" w:hint="eastAsia"/>
          <w:b/>
          <w:szCs w:val="21"/>
        </w:rPr>
        <w:t>％的给付比例、或按保险单约定的免赔额及给付比例</w:t>
      </w:r>
      <w:r>
        <w:rPr>
          <w:rFonts w:ascii="宋体" w:hAnsi="宋体" w:hint="eastAsia"/>
          <w:szCs w:val="21"/>
        </w:rPr>
        <w:t>，在保险金额内给付意外伤害医疗保险金。保险期间届满被保险人治疗仍未结束的，保险人继续承担保险金给付保险责任，除另有约定外，住院治疗者最长至意外伤害发生之日起第一百八十日止，门诊治疗者最长至意外伤害发生之日起第十五日止。</w:t>
      </w:r>
    </w:p>
    <w:p w:rsidR="000036BC" w:rsidRDefault="00D26AE8" w:rsidP="00D26AE8">
      <w:pPr>
        <w:snapToGrid w:val="0"/>
        <w:spacing w:afterLines="50" w:after="156"/>
        <w:rPr>
          <w:rFonts w:ascii="宋体" w:hAnsi="宋体"/>
          <w:szCs w:val="21"/>
        </w:rPr>
      </w:pPr>
      <w:r>
        <w:rPr>
          <w:rFonts w:ascii="宋体" w:hAnsi="宋体" w:hint="eastAsia"/>
          <w:szCs w:val="21"/>
        </w:rPr>
        <w:t>6.</w:t>
      </w:r>
      <w:r>
        <w:rPr>
          <w:rFonts w:ascii="宋体" w:hAnsi="宋体" w:hint="eastAsia"/>
          <w:szCs w:val="21"/>
        </w:rPr>
        <w:t>保险人对于</w:t>
      </w:r>
      <w:r>
        <w:rPr>
          <w:rFonts w:ascii="宋体" w:hAnsi="宋体" w:hint="eastAsia"/>
          <w:szCs w:val="21"/>
        </w:rPr>
        <w:t>急性病</w:t>
      </w:r>
      <w:r>
        <w:rPr>
          <w:rFonts w:ascii="宋体" w:hAnsi="宋体" w:hint="eastAsia"/>
          <w:szCs w:val="21"/>
        </w:rPr>
        <w:t>医疗费用，</w:t>
      </w:r>
      <w:r>
        <w:rPr>
          <w:rFonts w:ascii="宋体" w:hAnsi="宋体" w:hint="eastAsia"/>
          <w:b/>
          <w:szCs w:val="21"/>
        </w:rPr>
        <w:t>在扣除</w:t>
      </w:r>
      <w:r>
        <w:rPr>
          <w:rFonts w:ascii="宋体" w:hAnsi="宋体" w:hint="eastAsia"/>
          <w:b/>
          <w:szCs w:val="21"/>
        </w:rPr>
        <w:t>100</w:t>
      </w:r>
      <w:r>
        <w:rPr>
          <w:rFonts w:ascii="宋体" w:hAnsi="宋体" w:hint="eastAsia"/>
          <w:b/>
          <w:szCs w:val="21"/>
        </w:rPr>
        <w:t>元免赔额后按</w:t>
      </w:r>
      <w:r>
        <w:rPr>
          <w:rFonts w:ascii="宋体" w:hAnsi="宋体" w:hint="eastAsia"/>
          <w:b/>
          <w:szCs w:val="21"/>
        </w:rPr>
        <w:t>100</w:t>
      </w:r>
      <w:r>
        <w:rPr>
          <w:rFonts w:ascii="宋体" w:hAnsi="宋体" w:hint="eastAsia"/>
          <w:b/>
          <w:szCs w:val="21"/>
        </w:rPr>
        <w:t>％的给付比例或按保险单约定的免赔额及给付比例</w:t>
      </w:r>
      <w:r>
        <w:rPr>
          <w:rFonts w:ascii="宋体" w:hAnsi="宋体" w:hint="eastAsia"/>
          <w:szCs w:val="21"/>
        </w:rPr>
        <w:t>，在保险金额内给</w:t>
      </w:r>
      <w:r>
        <w:rPr>
          <w:rFonts w:ascii="宋体" w:hAnsi="宋体" w:hint="eastAsia"/>
          <w:szCs w:val="21"/>
        </w:rPr>
        <w:t>付医疗保险金。保险期间届满被保险人治疗仍未结束的，保险人继续承担保险金给付保险责任，除另有约定外，住院治疗者最长至事故或发病之日起第一百八十日止，门诊治疗者最长至事故或发病之日起第十五日止。</w:t>
      </w:r>
    </w:p>
    <w:p w:rsidR="000036BC" w:rsidRDefault="00D26AE8" w:rsidP="00D26AE8">
      <w:pPr>
        <w:snapToGrid w:val="0"/>
        <w:spacing w:afterLines="50" w:after="156"/>
        <w:rPr>
          <w:rFonts w:ascii="宋体" w:hAnsi="宋体"/>
          <w:szCs w:val="21"/>
        </w:rPr>
      </w:pPr>
      <w:r>
        <w:rPr>
          <w:rFonts w:ascii="宋体" w:hAnsi="宋体" w:hint="eastAsia"/>
          <w:szCs w:val="21"/>
        </w:rPr>
        <w:t>7.</w:t>
      </w:r>
      <w:r>
        <w:rPr>
          <w:rFonts w:ascii="宋体" w:hAnsi="宋体" w:hint="eastAsia"/>
          <w:szCs w:val="21"/>
        </w:rPr>
        <w:t>特别约定</w:t>
      </w:r>
      <w:r>
        <w:rPr>
          <w:rFonts w:ascii="宋体" w:hAnsi="宋体" w:hint="eastAsia"/>
          <w:bCs/>
          <w:szCs w:val="21"/>
        </w:rPr>
        <w:t>常见除外责任：如故意行为、打架、醉酒、整容、心理咨询和治疗、医疗事故、艾滋、先天性或遗传疾病、流产、恐怖袭击等。整容、整形手术或常规健康检查及其他内、外科手术导致医疗事故，如美容性质的洗牙、牙移植、义齿、镶牙、牙体缺损修复、烤瓷牙等发生的医疗费用，以及口腔修复、口腔正畸、口腔保健及美容所发生的医疗费用。各种</w:t>
      </w:r>
      <w:r>
        <w:rPr>
          <w:rFonts w:ascii="宋体" w:hAnsi="宋体" w:hint="eastAsia"/>
          <w:bCs/>
          <w:szCs w:val="21"/>
        </w:rPr>
        <w:t>美容项目，如皮肤色素沉着、面部痤疮、面膜、瘢痕美容、脱痣、去除纹身、除皱、去雀斑、重</w:t>
      </w:r>
      <w:proofErr w:type="gramStart"/>
      <w:r>
        <w:rPr>
          <w:rFonts w:ascii="宋体" w:hAnsi="宋体" w:hint="eastAsia"/>
          <w:bCs/>
          <w:szCs w:val="21"/>
        </w:rPr>
        <w:t>睑</w:t>
      </w:r>
      <w:proofErr w:type="gramEnd"/>
      <w:r>
        <w:rPr>
          <w:rFonts w:ascii="宋体" w:hAnsi="宋体" w:hint="eastAsia"/>
          <w:bCs/>
          <w:szCs w:val="21"/>
        </w:rPr>
        <w:t>、治疗白发、秃发、植发、脱毛、隆鼻、隆胸、穿耳洞等。</w:t>
      </w:r>
    </w:p>
    <w:p w:rsidR="000036BC" w:rsidRDefault="000036BC"/>
    <w:p w:rsidR="000036BC" w:rsidRDefault="000036BC"/>
    <w:sectPr w:rsidR="000036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1C6F6"/>
    <w:multiLevelType w:val="singleLevel"/>
    <w:tmpl w:val="AD21C6F6"/>
    <w:lvl w:ilvl="0">
      <w:start w:val="1"/>
      <w:numFmt w:val="chineseCounting"/>
      <w:suff w:val="nothing"/>
      <w:lvlText w:val="%1、"/>
      <w:lvlJc w:val="left"/>
      <w:rPr>
        <w:rFonts w:hint="eastAsia"/>
      </w:rPr>
    </w:lvl>
  </w:abstractNum>
  <w:abstractNum w:abstractNumId="1">
    <w:nsid w:val="5D03C2D3"/>
    <w:multiLevelType w:val="singleLevel"/>
    <w:tmpl w:val="5D03C2D3"/>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95C26"/>
    <w:rsid w:val="000036BC"/>
    <w:rsid w:val="00D26AE8"/>
    <w:rsid w:val="21401A49"/>
    <w:rsid w:val="26CC7A79"/>
    <w:rsid w:val="299548C6"/>
    <w:rsid w:val="42F0616A"/>
    <w:rsid w:val="53310D55"/>
    <w:rsid w:val="5E7E1384"/>
    <w:rsid w:val="6FB227EE"/>
    <w:rsid w:val="72195C26"/>
    <w:rsid w:val="7B29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Pr>
      <w:rFonts w:ascii="微软雅黑" w:eastAsia="微软雅黑" w:hAnsi="微软雅黑" w:cs="微软雅黑" w:hint="eastAsia"/>
      <w:color w:val="000000"/>
      <w:sz w:val="22"/>
      <w:szCs w:val="22"/>
      <w:u w:val="single"/>
    </w:rPr>
  </w:style>
  <w:style w:type="character" w:customStyle="1" w:styleId="font31">
    <w:name w:val="font31"/>
    <w:basedOn w:val="a0"/>
    <w:rPr>
      <w:rFonts w:ascii="微软雅黑" w:eastAsia="微软雅黑" w:hAnsi="微软雅黑" w:cs="微软雅黑"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Pr>
      <w:rFonts w:ascii="微软雅黑" w:eastAsia="微软雅黑" w:hAnsi="微软雅黑" w:cs="微软雅黑" w:hint="eastAsia"/>
      <w:color w:val="000000"/>
      <w:sz w:val="22"/>
      <w:szCs w:val="22"/>
      <w:u w:val="single"/>
    </w:rPr>
  </w:style>
  <w:style w:type="character" w:customStyle="1" w:styleId="font31">
    <w:name w:val="font31"/>
    <w:basedOn w:val="a0"/>
    <w:rPr>
      <w:rFonts w:ascii="微软雅黑" w:eastAsia="微软雅黑" w:hAnsi="微软雅黑" w:cs="微软雅黑"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py</cp:lastModifiedBy>
  <cp:revision>2</cp:revision>
  <dcterms:created xsi:type="dcterms:W3CDTF">2018-12-11T02:41:00Z</dcterms:created>
  <dcterms:modified xsi:type="dcterms:W3CDTF">2019-01-25T07:22:00Z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