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附件5：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比赛日程表（暂定）</w:t>
      </w: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tbl>
      <w:tblPr>
        <w:tblStyle w:val="3"/>
        <w:tblpPr w:leftFromText="180" w:rightFromText="180" w:vertAnchor="text" w:horzAnchor="page" w:tblpX="1305" w:tblpY="602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230"/>
        <w:gridCol w:w="5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</w:rPr>
              <w:t>日 期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</w:rPr>
              <w:t>时 间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color w:val="auto"/>
                <w:sz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13:00-18:00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报到，领取参赛物品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09:00-18:00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报到，领取参赛物品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14:00-14:45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熟悉越野滑雪比赛路线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14:45-15:30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熟悉自行车比赛路线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16:00-17:00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赛前技术会、医务代表指导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0-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15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ascii="仿宋_GB2312" w:eastAsia="仿宋_GB2312"/>
                <w:color w:val="auto"/>
                <w:sz w:val="28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0-1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9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0-1</w:t>
            </w:r>
            <w:r>
              <w:rPr>
                <w:rFonts w:ascii="仿宋_GB2312" w:eastAsia="仿宋_GB2312"/>
                <w:color w:val="auto"/>
                <w:sz w:val="28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0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现场颁奖仪式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8"/>
              </w:rPr>
              <w:t>日</w:t>
            </w:r>
          </w:p>
        </w:tc>
        <w:tc>
          <w:tcPr>
            <w:tcW w:w="2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12:00之前</w:t>
            </w:r>
          </w:p>
        </w:tc>
        <w:tc>
          <w:tcPr>
            <w:tcW w:w="552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离会</w:t>
            </w:r>
          </w:p>
        </w:tc>
      </w:tr>
    </w:tbl>
    <w:p>
      <w:pPr>
        <w:snapToGrid w:val="0"/>
        <w:spacing w:line="400" w:lineRule="exac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此日程安排还将综合考虑报名情况、场地条件、竞赛运行等因素进行必要调整。</w:t>
      </w:r>
    </w:p>
    <w:p>
      <w:pPr>
        <w:snapToGrid w:val="0"/>
        <w:spacing w:line="20" w:lineRule="exact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snapToGrid w:val="0"/>
        <w:spacing w:line="20" w:lineRule="exact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snapToGrid w:val="0"/>
        <w:spacing w:line="20" w:lineRule="exact"/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FF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huain</cp:lastModifiedBy>
  <dcterms:modified xsi:type="dcterms:W3CDTF">2018-12-28T04:44:28Z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