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Times New Roman"/>
          <w:sz w:val="20"/>
        </w:rPr>
        <w:drawing>
          <wp:inline distT="0" distB="0" distL="0" distR="0">
            <wp:extent cx="5274310" cy="2701290"/>
            <wp:effectExtent l="0" t="0" r="13970" b="1143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5274310" cy="2701734"/>
                    </a:xfrm>
                    <a:prstGeom prst="rect">
                      <a:avLst/>
                    </a:prstGeom>
                  </pic:spPr>
                </pic:pic>
              </a:graphicData>
            </a:graphic>
          </wp:inline>
        </w:drawing>
      </w:r>
    </w:p>
    <w:p>
      <w:pPr>
        <w:jc w:val="center"/>
        <w:rPr>
          <w:b/>
          <w:sz w:val="72"/>
        </w:rPr>
      </w:pPr>
      <w:r>
        <w:rPr>
          <w:rFonts w:hint="eastAsia"/>
          <w:b/>
          <w:sz w:val="72"/>
        </w:rPr>
        <w:t>教练</w:t>
      </w:r>
      <w:r>
        <w:rPr>
          <w:rFonts w:hint="eastAsia"/>
          <w:b/>
          <w:sz w:val="72"/>
          <w:lang w:val="en-US" w:eastAsia="zh-CN"/>
        </w:rPr>
        <w:t>员</w:t>
      </w:r>
      <w:r>
        <w:rPr>
          <w:rFonts w:hint="eastAsia"/>
          <w:b/>
          <w:sz w:val="72"/>
        </w:rPr>
        <w:t>培训计划</w:t>
      </w:r>
    </w:p>
    <w:p>
      <w:pPr>
        <w:jc w:val="center"/>
        <w:rPr>
          <w:b/>
          <w:sz w:val="72"/>
        </w:rPr>
      </w:pPr>
      <w:r>
        <w:rPr>
          <w:rFonts w:hint="eastAsia"/>
          <w:b/>
          <w:sz w:val="72"/>
        </w:rPr>
        <w:t>课程文件</w:t>
      </w:r>
    </w:p>
    <w:p>
      <w:pPr>
        <w:jc w:val="center"/>
        <w:rPr>
          <w:b/>
          <w:sz w:val="72"/>
        </w:rPr>
      </w:pPr>
    </w:p>
    <w:p>
      <w:pPr>
        <w:jc w:val="center"/>
        <w:rPr>
          <w:b/>
          <w:sz w:val="52"/>
        </w:rPr>
      </w:pPr>
      <w:r>
        <w:rPr>
          <w:b/>
          <w:sz w:val="52"/>
        </w:rPr>
        <w:t>国际铁联一级教练员培训</w:t>
      </w:r>
    </w:p>
    <w:p>
      <w:pPr>
        <w:jc w:val="center"/>
        <w:rPr>
          <w:b/>
          <w:sz w:val="52"/>
        </w:rPr>
      </w:pPr>
      <w:r>
        <w:rPr>
          <w:rFonts w:hint="eastAsia"/>
          <w:b/>
          <w:sz w:val="52"/>
        </w:rPr>
        <w:t>3</w:t>
      </w:r>
      <w:r>
        <w:rPr>
          <w:b/>
          <w:sz w:val="52"/>
        </w:rPr>
        <w:t>.2版本</w:t>
      </w:r>
      <w:r>
        <w:rPr>
          <w:rFonts w:hint="eastAsia"/>
          <w:b/>
          <w:sz w:val="52"/>
        </w:rPr>
        <w:t xml:space="preserve"> </w:t>
      </w:r>
      <w:r>
        <w:rPr>
          <w:b/>
          <w:sz w:val="52"/>
        </w:rPr>
        <w:t>– 2017年</w:t>
      </w:r>
      <w:r>
        <w:rPr>
          <w:rFonts w:hint="eastAsia"/>
          <w:b/>
          <w:sz w:val="52"/>
        </w:rPr>
        <w:t>9月</w:t>
      </w:r>
    </w:p>
    <w:p>
      <w:pPr>
        <w:jc w:val="center"/>
        <w:rPr>
          <w:b/>
          <w:sz w:val="52"/>
        </w:rPr>
      </w:pPr>
    </w:p>
    <w:p>
      <w:pPr>
        <w:jc w:val="left"/>
        <w:rPr>
          <w:b/>
          <w:sz w:val="40"/>
        </w:rPr>
      </w:pPr>
    </w:p>
    <w:p>
      <w:pPr>
        <w:jc w:val="left"/>
        <w:rPr>
          <w:b/>
          <w:sz w:val="40"/>
        </w:rPr>
      </w:pPr>
    </w:p>
    <w:p>
      <w:pPr>
        <w:jc w:val="left"/>
        <w:rPr>
          <w:b/>
          <w:sz w:val="40"/>
        </w:rPr>
      </w:pPr>
    </w:p>
    <w:p>
      <w:pPr>
        <w:jc w:val="left"/>
        <w:rPr>
          <w:b/>
          <w:sz w:val="40"/>
        </w:rPr>
      </w:pPr>
    </w:p>
    <w:p>
      <w:pPr>
        <w:jc w:val="left"/>
        <w:rPr>
          <w:b/>
          <w:sz w:val="40"/>
        </w:rPr>
      </w:pPr>
    </w:p>
    <w:p>
      <w:pPr>
        <w:jc w:val="left"/>
        <w:rPr>
          <w:b/>
          <w:sz w:val="40"/>
        </w:rPr>
      </w:pPr>
    </w:p>
    <w:p>
      <w:pPr>
        <w:jc w:val="left"/>
        <w:rPr>
          <w:b/>
          <w:sz w:val="40"/>
        </w:rPr>
      </w:pPr>
    </w:p>
    <w:p>
      <w:pPr>
        <w:jc w:val="left"/>
        <w:rPr>
          <w:b/>
          <w:sz w:val="40"/>
        </w:rPr>
      </w:pPr>
    </w:p>
    <w:p>
      <w:pPr>
        <w:jc w:val="left"/>
        <w:rPr>
          <w:b/>
          <w:sz w:val="40"/>
        </w:rPr>
      </w:pPr>
    </w:p>
    <w:p>
      <w:pPr>
        <w:jc w:val="left"/>
        <w:rPr>
          <w:b/>
          <w:sz w:val="40"/>
        </w:rPr>
      </w:pPr>
    </w:p>
    <w:p>
      <w:pPr>
        <w:jc w:val="left"/>
        <w:rPr>
          <w:b/>
          <w:sz w:val="40"/>
        </w:rPr>
      </w:pPr>
    </w:p>
    <w:p>
      <w:pPr>
        <w:jc w:val="left"/>
        <w:rPr>
          <w:b/>
          <w:sz w:val="40"/>
        </w:rPr>
      </w:pPr>
    </w:p>
    <w:p>
      <w:pPr>
        <w:jc w:val="center"/>
        <w:rPr>
          <w:b/>
          <w:i/>
          <w:sz w:val="36"/>
        </w:rPr>
      </w:pPr>
      <w:r>
        <w:rPr>
          <w:rFonts w:hint="eastAsia"/>
          <w:b/>
          <w:i/>
          <w:sz w:val="36"/>
        </w:rPr>
        <w:t>大</w:t>
      </w:r>
      <w:r>
        <w:rPr>
          <w:rFonts w:hint="eastAsia"/>
          <w:b/>
          <w:i/>
          <w:sz w:val="36"/>
          <w:lang w:val="en-US" w:eastAsia="zh-CN"/>
        </w:rPr>
        <w:t>洲</w:t>
      </w:r>
      <w:r>
        <w:rPr>
          <w:rFonts w:hint="eastAsia"/>
          <w:b/>
          <w:i/>
          <w:sz w:val="36"/>
        </w:rPr>
        <w:t>联合会，国家会员协会，教练员和培训师的资格摘要</w:t>
      </w:r>
    </w:p>
    <w:p>
      <w:pPr>
        <w:jc w:val="left"/>
        <w:rPr>
          <w:b/>
          <w:i/>
          <w:sz w:val="36"/>
        </w:rPr>
      </w:pPr>
    </w:p>
    <w:p>
      <w:pPr>
        <w:pStyle w:val="2"/>
        <w:spacing w:before="71"/>
        <w:rPr>
          <w:rFonts w:asciiTheme="minorEastAsia" w:hAnsiTheme="minorEastAsia" w:eastAsiaTheme="minorEastAsia"/>
          <w:color w:val="112F68"/>
          <w:lang w:eastAsia="zh-CN"/>
        </w:rPr>
      </w:pPr>
      <w:r>
        <w:rPr>
          <w:rFonts w:hint="eastAsia" w:asciiTheme="minorEastAsia" w:hAnsiTheme="minorEastAsia" w:eastAsiaTheme="minorEastAsia"/>
          <w:color w:val="112F68"/>
          <w:lang w:eastAsia="zh-CN"/>
        </w:rPr>
        <w:t>教练</w:t>
      </w:r>
      <w:r>
        <w:rPr>
          <w:rFonts w:hint="eastAsia" w:asciiTheme="minorEastAsia" w:hAnsiTheme="minorEastAsia" w:eastAsiaTheme="minorEastAsia"/>
          <w:color w:val="112F68"/>
          <w:lang w:val="en-US" w:eastAsia="zh-CN"/>
        </w:rPr>
        <w:t>员</w:t>
      </w:r>
      <w:r>
        <w:rPr>
          <w:rFonts w:hint="eastAsia" w:asciiTheme="minorEastAsia" w:hAnsiTheme="minorEastAsia" w:eastAsiaTheme="minorEastAsia"/>
          <w:color w:val="112F68"/>
          <w:lang w:eastAsia="zh-CN"/>
        </w:rPr>
        <w:t>发展计划</w:t>
      </w:r>
    </w:p>
    <w:p>
      <w:pPr>
        <w:ind w:firstLine="480" w:firstLineChars="200"/>
        <w:jc w:val="left"/>
        <w:rPr>
          <w:sz w:val="24"/>
        </w:rPr>
      </w:pPr>
      <w:r>
        <w:rPr>
          <w:rFonts w:hint="eastAsia"/>
          <w:sz w:val="24"/>
        </w:rPr>
        <w:t>对大多数教练</w:t>
      </w:r>
      <w:r>
        <w:rPr>
          <w:rFonts w:hint="eastAsia"/>
          <w:sz w:val="24"/>
          <w:lang w:val="en-US" w:eastAsia="zh-CN"/>
        </w:rPr>
        <w:t>员</w:t>
      </w:r>
      <w:r>
        <w:rPr>
          <w:rFonts w:hint="eastAsia"/>
          <w:sz w:val="24"/>
        </w:rPr>
        <w:t>来说，一级教练员培训课程是入门级课程。 它向教练介绍了关键技能和知识，以便他们迈出执教的第一步。一些参与者可能已经体验过活动课程作为他们对铁人三项的介绍。对于一些教练来</w:t>
      </w:r>
      <w:r>
        <w:rPr>
          <w:rFonts w:hint="eastAsia"/>
          <w:sz w:val="24"/>
          <w:lang w:val="en-US" w:eastAsia="zh-CN"/>
        </w:rPr>
        <w:t>员</w:t>
      </w:r>
      <w:r>
        <w:rPr>
          <w:rFonts w:hint="eastAsia"/>
          <w:sz w:val="24"/>
        </w:rPr>
        <w:t>说，完成本课程后将适用于升入二级教练员培训课程。</w:t>
      </w:r>
    </w:p>
    <w:p>
      <w:pPr>
        <w:ind w:firstLine="480" w:firstLineChars="200"/>
        <w:jc w:val="left"/>
        <w:rPr>
          <w:sz w:val="24"/>
        </w:rPr>
      </w:pPr>
      <w:r>
        <w:rPr>
          <w:rFonts w:hint="eastAsia"/>
          <w:sz w:val="24"/>
        </w:rPr>
        <w:t>有关该职权范围更多信息及教练发展计划的其他方面，请参见在线国际铁联教练培训计划课程文件。</w:t>
      </w:r>
    </w:p>
    <w:p>
      <w:pPr>
        <w:jc w:val="left"/>
        <w:rPr>
          <w:rFonts w:hint="eastAsia" w:eastAsiaTheme="minorEastAsia"/>
          <w:sz w:val="24"/>
          <w:lang w:eastAsia="zh-CN"/>
        </w:rPr>
      </w:pPr>
      <w:r>
        <w:rPr>
          <w:rFonts w:hint="eastAsia"/>
          <w:sz w:val="24"/>
        </w:rPr>
        <w:t>如果您对本课程文件中的内容有任何疑问，请联系国际铁联高级经理</w:t>
      </w:r>
      <w:r>
        <w:rPr>
          <w:sz w:val="24"/>
        </w:rPr>
        <w:t>Zita Csovelyak</w:t>
      </w:r>
      <w:r>
        <w:rPr>
          <w:rFonts w:hint="eastAsia"/>
          <w:sz w:val="24"/>
        </w:rPr>
        <w:t>（邮箱：</w:t>
      </w:r>
      <w:r>
        <w:fldChar w:fldCharType="begin"/>
      </w:r>
      <w:r>
        <w:instrText xml:space="preserve"> HYPERLINK "mailto:zita@triathlon.org" \h </w:instrText>
      </w:r>
      <w:r>
        <w:fldChar w:fldCharType="separate"/>
      </w:r>
      <w:r>
        <w:rPr>
          <w:color w:val="0000FF"/>
          <w:u w:val="single" w:color="0000FF"/>
        </w:rPr>
        <w:t>zita@triathlon.org</w:t>
      </w:r>
      <w:r>
        <w:rPr>
          <w:color w:val="0000FF"/>
          <w:u w:val="single" w:color="0000FF"/>
        </w:rPr>
        <w:fldChar w:fldCharType="end"/>
      </w:r>
      <w:r>
        <w:rPr>
          <w:rFonts w:hint="eastAsia"/>
          <w:sz w:val="24"/>
        </w:rPr>
        <w:t>）</w:t>
      </w:r>
      <w:r>
        <w:rPr>
          <w:rFonts w:hint="eastAsia"/>
          <w:sz w:val="24"/>
          <w:lang w:eastAsia="zh-CN"/>
        </w:rPr>
        <w:t>。</w:t>
      </w:r>
    </w:p>
    <w:p>
      <w:pPr>
        <w:jc w:val="left"/>
        <w:rPr>
          <w:sz w:val="24"/>
        </w:rPr>
      </w:pPr>
    </w:p>
    <w:p>
      <w:pPr>
        <w:jc w:val="left"/>
        <w:rPr>
          <w:sz w:val="24"/>
        </w:rPr>
      </w:pPr>
    </w:p>
    <w:p>
      <w:pPr>
        <w:pStyle w:val="2"/>
        <w:spacing w:before="71"/>
        <w:rPr>
          <w:rFonts w:asciiTheme="minorEastAsia" w:hAnsiTheme="minorEastAsia" w:eastAsiaTheme="minorEastAsia"/>
          <w:color w:val="112F68"/>
          <w:lang w:eastAsia="zh-CN"/>
        </w:rPr>
      </w:pPr>
      <w:r>
        <w:rPr>
          <w:rFonts w:asciiTheme="minorEastAsia" w:hAnsiTheme="minorEastAsia" w:eastAsiaTheme="minorEastAsia"/>
          <w:color w:val="112F68"/>
          <w:lang w:eastAsia="zh-CN"/>
        </w:rPr>
        <w:t>简介</w:t>
      </w:r>
    </w:p>
    <w:p>
      <w:pPr>
        <w:ind w:firstLine="480" w:firstLineChars="200"/>
        <w:jc w:val="left"/>
        <w:rPr>
          <w:sz w:val="24"/>
        </w:rPr>
      </w:pPr>
      <w:r>
        <w:rPr>
          <w:rFonts w:hint="eastAsia"/>
          <w:sz w:val="24"/>
          <w:lang w:val="en-US" w:eastAsia="zh-CN"/>
        </w:rPr>
        <w:t>本课程</w:t>
      </w:r>
      <w:r>
        <w:rPr>
          <w:rFonts w:hint="eastAsia"/>
          <w:sz w:val="24"/>
        </w:rPr>
        <w:t>是对铁人三项训练的介绍。其目的是为候选人提供对青年、青少年及成人娱乐团体进行铁人三项训练的安全及道德辅导的原则和做法，利用本课程所提供的活动, 教授教练员必要的技能和直接开始执教的资源。</w:t>
      </w:r>
    </w:p>
    <w:p>
      <w:pPr>
        <w:ind w:firstLine="480" w:firstLineChars="200"/>
        <w:jc w:val="left"/>
        <w:rPr>
          <w:sz w:val="24"/>
        </w:rPr>
      </w:pPr>
      <w:r>
        <w:rPr>
          <w:rFonts w:hint="eastAsia"/>
          <w:sz w:val="24"/>
        </w:rPr>
        <w:t>国际铁联教练发展计划的重点是支持教练为自己的发展承担</w:t>
      </w:r>
      <w:r>
        <w:rPr>
          <w:rFonts w:hint="eastAsia"/>
          <w:sz w:val="24"/>
          <w:lang w:val="en-US" w:eastAsia="zh-CN"/>
        </w:rPr>
        <w:t>起</w:t>
      </w:r>
      <w:r>
        <w:rPr>
          <w:rFonts w:hint="eastAsia"/>
          <w:sz w:val="24"/>
        </w:rPr>
        <w:t>责任，而第三级的目标则是</w:t>
      </w:r>
      <w:r>
        <w:rPr>
          <w:rFonts w:hint="eastAsia"/>
          <w:sz w:val="24"/>
          <w:lang w:val="en-US" w:eastAsia="zh-CN"/>
        </w:rPr>
        <w:t>建立</w:t>
      </w:r>
      <w:r>
        <w:rPr>
          <w:rFonts w:hint="eastAsia"/>
          <w:sz w:val="24"/>
        </w:rPr>
        <w:t>自己的成功之路。然而，初级课程，如一级培训课程，将更具指导性，并检查教练是否具备所需的能力;</w:t>
      </w:r>
      <w:r>
        <w:rPr>
          <w:sz w:val="24"/>
        </w:rPr>
        <w:t xml:space="preserve"> </w:t>
      </w:r>
      <w:r>
        <w:rPr>
          <w:rFonts w:hint="eastAsia"/>
          <w:sz w:val="24"/>
        </w:rPr>
        <w:t>我们将会对教练进行指导, 支持和评估, 以确保他们具备必要的能力来以安全和有效的方式进行执教。</w:t>
      </w:r>
    </w:p>
    <w:p>
      <w:pPr>
        <w:jc w:val="left"/>
        <w:rPr>
          <w:sz w:val="24"/>
        </w:rPr>
      </w:pPr>
    </w:p>
    <w:p>
      <w:pPr>
        <w:ind w:firstLine="480" w:firstLineChars="200"/>
        <w:jc w:val="left"/>
        <w:rPr>
          <w:sz w:val="24"/>
        </w:rPr>
      </w:pPr>
      <w:r>
        <w:rPr>
          <w:sz w:val="24"/>
        </w:rPr>
        <w:t>一级培训课程</w:t>
      </w:r>
      <w:r>
        <w:rPr>
          <w:rFonts w:hint="eastAsia"/>
          <w:sz w:val="24"/>
        </w:rPr>
        <w:t>的重点放在三个关键方面:</w:t>
      </w:r>
    </w:p>
    <w:p>
      <w:pPr>
        <w:pStyle w:val="12"/>
        <w:numPr>
          <w:ilvl w:val="0"/>
          <w:numId w:val="1"/>
        </w:numPr>
        <w:tabs>
          <w:tab w:val="left" w:pos="820"/>
          <w:tab w:val="left" w:pos="821"/>
        </w:tabs>
        <w:spacing w:before="39"/>
      </w:pPr>
      <w:r>
        <w:rPr>
          <w:rFonts w:hint="eastAsia" w:asciiTheme="minorEastAsia" w:hAnsiTheme="minorEastAsia" w:eastAsiaTheme="minorEastAsia"/>
          <w:i/>
          <w:lang w:eastAsia="zh-CN"/>
        </w:rPr>
        <w:t>教什么（知识与技能）</w:t>
      </w:r>
    </w:p>
    <w:p>
      <w:pPr>
        <w:pStyle w:val="12"/>
        <w:numPr>
          <w:ilvl w:val="0"/>
          <w:numId w:val="1"/>
        </w:numPr>
        <w:tabs>
          <w:tab w:val="left" w:pos="820"/>
          <w:tab w:val="left" w:pos="821"/>
        </w:tabs>
        <w:spacing w:before="38"/>
        <w:rPr>
          <w:lang w:eastAsia="zh-CN"/>
        </w:rPr>
      </w:pPr>
      <w:r>
        <w:rPr>
          <w:rFonts w:hint="eastAsia" w:ascii="宋体" w:hAnsi="宋体" w:eastAsia="宋体" w:cs="宋体"/>
          <w:i/>
          <w:lang w:eastAsia="zh-CN"/>
        </w:rPr>
        <w:t>如何指导运动员理解这些概念，以最大限度地促进他们的发展</w:t>
      </w:r>
      <w:r>
        <w:rPr>
          <w:lang w:eastAsia="zh-CN"/>
        </w:rPr>
        <w:t>;</w:t>
      </w:r>
    </w:p>
    <w:p>
      <w:pPr>
        <w:pStyle w:val="12"/>
        <w:numPr>
          <w:ilvl w:val="0"/>
          <w:numId w:val="1"/>
        </w:numPr>
        <w:tabs>
          <w:tab w:val="left" w:pos="820"/>
          <w:tab w:val="left" w:pos="821"/>
        </w:tabs>
        <w:spacing w:before="33"/>
        <w:rPr>
          <w:lang w:eastAsia="zh-CN"/>
        </w:rPr>
      </w:pPr>
      <w:r>
        <w:rPr>
          <w:rFonts w:hint="eastAsia" w:asciiTheme="minorEastAsia" w:hAnsiTheme="minorEastAsia" w:eastAsiaTheme="minorEastAsia"/>
          <w:i/>
          <w:lang w:eastAsia="zh-CN"/>
        </w:rPr>
        <w:t>充分了解运动员，以便更好地指导。</w:t>
      </w:r>
    </w:p>
    <w:p>
      <w:pPr>
        <w:tabs>
          <w:tab w:val="left" w:pos="820"/>
          <w:tab w:val="left" w:pos="821"/>
        </w:tabs>
        <w:spacing w:before="33"/>
      </w:pPr>
    </w:p>
    <w:p>
      <w:pPr>
        <w:ind w:firstLine="420" w:firstLineChars="200"/>
        <w:jc w:val="left"/>
      </w:pPr>
      <w:r>
        <w:rPr>
          <w:rFonts w:hint="eastAsia"/>
        </w:rPr>
        <w:t>国际铁联的所有课程都旨在最大化候选人在高质量学习环境中的参与度。通过小组活动, 小组讨论, 个人思考, 以及练习的机会或 "亲身实践 " 以及，国际铁联会委派一位教练指导者在课堂上来讲授教学元素。</w:t>
      </w:r>
    </w:p>
    <w:p>
      <w:pPr>
        <w:jc w:val="left"/>
        <w:rPr>
          <w:sz w:val="24"/>
        </w:rPr>
      </w:pPr>
      <w:r>
        <w:rPr>
          <w:rFonts w:hint="eastAsia"/>
          <w:sz w:val="24"/>
        </w:rPr>
        <w:t>国际铁联教练培训课程的一般形式包括引入很短的便利信息主题，以及一项活动（小组任务或实践指导），允许教练在与执教相关的情况下应用这些信息。这是执教实践理论与理解应用的重要桥梁。教练指导者会将教练员的知识和经验与课程内容结合起来。</w:t>
      </w:r>
    </w:p>
    <w:p>
      <w:pPr>
        <w:jc w:val="left"/>
        <w:rPr>
          <w:sz w:val="24"/>
        </w:rPr>
      </w:pPr>
    </w:p>
    <w:p>
      <w:pPr>
        <w:pStyle w:val="2"/>
        <w:spacing w:before="71"/>
        <w:rPr>
          <w:lang w:eastAsia="zh-CN"/>
        </w:rPr>
      </w:pPr>
      <w:r>
        <w:rPr>
          <w:rFonts w:hint="eastAsia" w:asciiTheme="minorEastAsia" w:hAnsiTheme="minorEastAsia" w:eastAsiaTheme="minorEastAsia"/>
          <w:color w:val="112F68"/>
          <w:lang w:eastAsia="zh-CN"/>
        </w:rPr>
        <w:t>角色概述</w:t>
      </w:r>
    </w:p>
    <w:p>
      <w:pPr>
        <w:ind w:firstLine="480" w:firstLineChars="200"/>
        <w:jc w:val="left"/>
        <w:rPr>
          <w:sz w:val="24"/>
        </w:rPr>
      </w:pPr>
      <w:r>
        <w:rPr>
          <w:rFonts w:hint="eastAsia"/>
          <w:sz w:val="24"/>
        </w:rPr>
        <w:t>国际铁联一级教练将有能力计划, 交付, 审查基本的铁人三项训练, 并在其他教练的监督下, 指引他们的执教实践和发展方向。然而，国际铁联理解这并不</w:t>
      </w:r>
      <w:r>
        <w:rPr>
          <w:rFonts w:hint="eastAsia"/>
          <w:sz w:val="24"/>
          <w:lang w:val="en-US" w:eastAsia="zh-CN"/>
        </w:rPr>
        <w:t>能作为一个常态</w:t>
      </w:r>
      <w:r>
        <w:rPr>
          <w:rFonts w:hint="eastAsia"/>
          <w:sz w:val="24"/>
        </w:rPr>
        <w:t>，特别是在发展国家会员协会。因此，如果一级教练员在他们职权范围和资历内进行训练，可以不受监督。教练员也应该了解在其国家会员协会内有无相关的特别限制。</w:t>
      </w:r>
    </w:p>
    <w:p>
      <w:pPr>
        <w:jc w:val="left"/>
        <w:rPr>
          <w:sz w:val="24"/>
        </w:rPr>
      </w:pPr>
    </w:p>
    <w:p>
      <w:pPr>
        <w:pStyle w:val="2"/>
        <w:spacing w:before="205"/>
        <w:rPr>
          <w:rFonts w:asciiTheme="minorEastAsia" w:hAnsiTheme="minorEastAsia" w:eastAsiaTheme="minorEastAsia"/>
          <w:color w:val="112F68"/>
          <w:lang w:eastAsia="zh-CN"/>
        </w:rPr>
      </w:pPr>
      <w:r>
        <w:rPr>
          <w:rFonts w:hint="eastAsia" w:asciiTheme="minorEastAsia" w:hAnsiTheme="minorEastAsia" w:eastAsiaTheme="minorEastAsia"/>
          <w:color w:val="112F68"/>
          <w:lang w:eastAsia="zh-CN"/>
        </w:rPr>
        <w:t>国际优秀教练理事会同等性</w:t>
      </w:r>
    </w:p>
    <w:p>
      <w:pPr>
        <w:pStyle w:val="4"/>
        <w:spacing w:before="41"/>
        <w:ind w:left="100" w:right="849" w:firstLine="440" w:firstLineChars="200"/>
        <w:jc w:val="both"/>
        <w:rPr>
          <w:lang w:eastAsia="zh-CN"/>
        </w:rPr>
      </w:pPr>
      <w:r>
        <w:rPr>
          <w:rFonts w:hint="eastAsia" w:ascii="宋体" w:hAnsi="宋体" w:eastAsia="宋体" w:cs="宋体"/>
          <w:lang w:eastAsia="zh-CN"/>
        </w:rPr>
        <w:t>国际电联</w:t>
      </w:r>
      <w:r>
        <w:rPr>
          <w:rFonts w:hint="eastAsia"/>
          <w:lang w:eastAsia="zh-CN"/>
        </w:rPr>
        <w:t>1</w:t>
      </w:r>
      <w:r>
        <w:rPr>
          <w:rFonts w:hint="eastAsia" w:ascii="宋体" w:hAnsi="宋体" w:eastAsia="宋体" w:cs="宋体"/>
          <w:lang w:eastAsia="zh-CN"/>
        </w:rPr>
        <w:t>级教练被认为等同于国际优秀教练理事会 (ICCE)助理教练角色。其定义与国际铁联一级教练职能概况相应匹配。</w:t>
      </w:r>
    </w:p>
    <w:p>
      <w:pPr>
        <w:jc w:val="left"/>
        <w:rPr>
          <w:sz w:val="24"/>
        </w:rPr>
      </w:pPr>
    </w:p>
    <w:p>
      <w:pPr>
        <w:jc w:val="left"/>
        <w:rPr>
          <w:sz w:val="24"/>
        </w:rPr>
      </w:pPr>
    </w:p>
    <w:p>
      <w:pPr>
        <w:jc w:val="left"/>
        <w:rPr>
          <w:sz w:val="24"/>
        </w:rPr>
      </w:pPr>
    </w:p>
    <w:p>
      <w:pPr>
        <w:pStyle w:val="2"/>
        <w:spacing w:before="207"/>
        <w:rPr>
          <w:lang w:eastAsia="zh-CN"/>
        </w:rPr>
      </w:pPr>
      <w:r>
        <w:rPr>
          <w:rFonts w:hint="eastAsia" w:asciiTheme="minorEastAsia" w:hAnsiTheme="minorEastAsia" w:eastAsiaTheme="minorEastAsia"/>
          <w:color w:val="112F68"/>
          <w:lang w:eastAsia="zh-CN"/>
        </w:rPr>
        <w:t>地点选择</w:t>
      </w:r>
    </w:p>
    <w:p>
      <w:pPr>
        <w:pStyle w:val="4"/>
        <w:spacing w:before="36"/>
        <w:ind w:left="100" w:right="236" w:firstLine="440" w:firstLineChars="200"/>
        <w:rPr>
          <w:rFonts w:ascii="宋体" w:hAnsi="宋体" w:eastAsia="宋体" w:cs="宋体"/>
          <w:lang w:eastAsia="zh-CN"/>
        </w:rPr>
      </w:pPr>
      <w:r>
        <w:rPr>
          <w:rFonts w:hint="eastAsia" w:ascii="宋体" w:hAnsi="宋体" w:eastAsia="宋体" w:cs="宋体"/>
          <w:lang w:eastAsia="zh-CN"/>
        </w:rPr>
        <w:t>大陆发展协调员将确定</w:t>
      </w:r>
      <w:r>
        <w:rPr>
          <w:rFonts w:hint="eastAsia" w:asciiTheme="minorEastAsia" w:hAnsiTheme="minorEastAsia" w:eastAsiaTheme="minorEastAsia"/>
          <w:lang w:eastAsia="zh-CN"/>
        </w:rPr>
        <w:t>一</w:t>
      </w:r>
      <w:r>
        <w:rPr>
          <w:rFonts w:hint="eastAsia" w:ascii="宋体" w:hAnsi="宋体" w:eastAsia="宋体" w:cs="宋体"/>
          <w:lang w:eastAsia="zh-CN"/>
        </w:rPr>
        <w:t>级教练员课程的需求</w:t>
      </w:r>
      <w:r>
        <w:rPr>
          <w:rFonts w:hint="eastAsia"/>
          <w:lang w:eastAsia="zh-CN"/>
        </w:rPr>
        <w:t xml:space="preserve">, </w:t>
      </w:r>
      <w:r>
        <w:rPr>
          <w:rFonts w:hint="eastAsia" w:ascii="宋体" w:hAnsi="宋体" w:eastAsia="宋体" w:cs="宋体"/>
          <w:lang w:eastAsia="zh-CN"/>
        </w:rPr>
        <w:t>作为其年度计划进程的一部分。作为这一进程的一部分</w:t>
      </w:r>
      <w:r>
        <w:rPr>
          <w:rFonts w:hint="eastAsia"/>
          <w:lang w:eastAsia="zh-CN"/>
        </w:rPr>
        <w:t xml:space="preserve">, </w:t>
      </w:r>
      <w:r>
        <w:rPr>
          <w:rFonts w:hint="eastAsia" w:ascii="宋体" w:hAnsi="宋体" w:eastAsia="宋体" w:cs="宋体"/>
          <w:lang w:eastAsia="zh-CN"/>
        </w:rPr>
        <w:t>他们将与国家会员协会的成员密切合作</w:t>
      </w:r>
      <w:r>
        <w:rPr>
          <w:rFonts w:hint="eastAsia"/>
          <w:lang w:eastAsia="zh-CN"/>
        </w:rPr>
        <w:t>,</w:t>
      </w:r>
      <w:r>
        <w:rPr>
          <w:lang w:eastAsia="zh-CN"/>
        </w:rPr>
        <w:t xml:space="preserve"> </w:t>
      </w:r>
      <w:r>
        <w:rPr>
          <w:rFonts w:hint="eastAsia" w:asciiTheme="minorEastAsia" w:hAnsiTheme="minorEastAsia" w:eastAsiaTheme="minorEastAsia"/>
          <w:lang w:eastAsia="zh-CN"/>
        </w:rPr>
        <w:t>来</w:t>
      </w:r>
      <w:r>
        <w:rPr>
          <w:rFonts w:hint="eastAsia" w:ascii="宋体" w:hAnsi="宋体" w:eastAsia="宋体" w:cs="宋体"/>
          <w:lang w:eastAsia="zh-CN"/>
        </w:rPr>
        <w:t>决定举办培训课程的地点。</w:t>
      </w:r>
      <w:r>
        <w:rPr>
          <w:rFonts w:hint="eastAsia" w:asciiTheme="minorEastAsia" w:hAnsiTheme="minorEastAsia" w:eastAsiaTheme="minorEastAsia"/>
          <w:lang w:eastAsia="zh-CN"/>
        </w:rPr>
        <w:t>之后该会员协会将会在此举办培训课程。</w:t>
      </w:r>
      <w:r>
        <w:rPr>
          <w:lang w:eastAsia="zh-CN"/>
        </w:rPr>
        <w:t xml:space="preserve"> </w:t>
      </w:r>
      <w:r>
        <w:rPr>
          <w:rFonts w:hint="eastAsia" w:ascii="宋体" w:hAnsi="宋体" w:eastAsia="宋体" w:cs="宋体"/>
          <w:lang w:eastAsia="zh-CN"/>
        </w:rPr>
        <w:t>针对</w:t>
      </w:r>
      <w:r>
        <w:rPr>
          <w:rFonts w:hint="eastAsia" w:asciiTheme="minorEastAsia" w:hAnsiTheme="minorEastAsia" w:eastAsiaTheme="minorEastAsia"/>
          <w:lang w:eastAsia="zh-CN"/>
        </w:rPr>
        <w:t>国家会员协会</w:t>
      </w:r>
      <w:r>
        <w:rPr>
          <w:rFonts w:hint="eastAsia" w:ascii="宋体" w:hAnsi="宋体" w:eastAsia="宋体" w:cs="宋体"/>
          <w:lang w:eastAsia="zh-CN"/>
        </w:rPr>
        <w:t>的</w:t>
      </w:r>
      <w:r>
        <w:rPr>
          <w:rFonts w:hint="eastAsia" w:asciiTheme="minorEastAsia" w:hAnsiTheme="minorEastAsia" w:eastAsiaTheme="minorEastAsia"/>
          <w:lang w:eastAsia="zh-CN"/>
        </w:rPr>
        <w:t>一</w:t>
      </w:r>
      <w:r>
        <w:rPr>
          <w:rFonts w:hint="eastAsia" w:ascii="宋体" w:hAnsi="宋体" w:eastAsia="宋体" w:cs="宋体"/>
          <w:lang w:eastAsia="zh-CN"/>
        </w:rPr>
        <w:t>级教练员课程</w:t>
      </w:r>
      <w:r>
        <w:rPr>
          <w:rFonts w:hint="eastAsia" w:ascii="宋体" w:hAnsi="宋体" w:eastAsia="宋体" w:cs="宋体"/>
          <w:lang w:val="en-US" w:eastAsia="zh-CN"/>
        </w:rPr>
        <w:t>和</w:t>
      </w:r>
      <w:r>
        <w:rPr>
          <w:rFonts w:hint="eastAsia" w:ascii="宋体" w:hAnsi="宋体" w:eastAsia="宋体" w:cs="宋体"/>
          <w:lang w:eastAsia="zh-CN"/>
        </w:rPr>
        <w:t>教练发展计划是有限的，但其必须具备提供资源和设施来进行培训课程的能力</w:t>
      </w:r>
      <w:r>
        <w:rPr>
          <w:rFonts w:hint="eastAsia"/>
          <w:lang w:eastAsia="zh-CN"/>
        </w:rPr>
        <w:t>,</w:t>
      </w:r>
      <w:r>
        <w:rPr>
          <w:lang w:eastAsia="zh-CN"/>
        </w:rPr>
        <w:t xml:space="preserve"> </w:t>
      </w:r>
      <w:r>
        <w:rPr>
          <w:rFonts w:hint="eastAsia" w:ascii="宋体" w:hAnsi="宋体" w:eastAsia="宋体" w:cs="宋体"/>
          <w:lang w:eastAsia="zh-CN"/>
        </w:rPr>
        <w:t>在地理上也应为在相似位置上的其他会员协会提供便利。</w:t>
      </w:r>
    </w:p>
    <w:p>
      <w:pPr>
        <w:pStyle w:val="4"/>
        <w:spacing w:before="36"/>
        <w:ind w:left="0" w:leftChars="0" w:right="236" w:firstLine="0" w:firstLineChars="0"/>
        <w:rPr>
          <w:lang w:eastAsia="zh-CN"/>
        </w:rPr>
      </w:pPr>
    </w:p>
    <w:p>
      <w:pPr>
        <w:pStyle w:val="2"/>
        <w:spacing w:before="207"/>
        <w:rPr>
          <w:lang w:eastAsia="zh-CN"/>
        </w:rPr>
      </w:pPr>
      <w:r>
        <w:rPr>
          <w:rFonts w:hint="eastAsia" w:asciiTheme="minorEastAsia" w:hAnsiTheme="minorEastAsia" w:eastAsiaTheme="minorEastAsia"/>
          <w:color w:val="112F68"/>
          <w:lang w:eastAsia="zh-CN"/>
        </w:rPr>
        <w:t>参加</w:t>
      </w:r>
      <w:r>
        <w:rPr>
          <w:color w:val="112F68"/>
          <w:lang w:eastAsia="zh-CN"/>
        </w:rPr>
        <w:t>人数</w:t>
      </w:r>
    </w:p>
    <w:p>
      <w:pPr>
        <w:pStyle w:val="4"/>
        <w:spacing w:before="36"/>
        <w:ind w:left="100" w:firstLine="440" w:firstLineChars="200"/>
        <w:rPr>
          <w:lang w:eastAsia="zh-CN"/>
        </w:rPr>
      </w:pPr>
      <w:r>
        <w:rPr>
          <w:lang w:eastAsia="zh-CN"/>
        </w:rPr>
        <w:t>培训课程人数限制为:</w:t>
      </w:r>
    </w:p>
    <w:p>
      <w:pPr>
        <w:pStyle w:val="12"/>
        <w:numPr>
          <w:ilvl w:val="0"/>
          <w:numId w:val="2"/>
        </w:numPr>
        <w:tabs>
          <w:tab w:val="left" w:pos="820"/>
          <w:tab w:val="left" w:pos="821"/>
        </w:tabs>
        <w:spacing w:before="1" w:line="269" w:lineRule="exact"/>
      </w:pPr>
      <w:r>
        <w:rPr>
          <w:rFonts w:hint="eastAsia" w:asciiTheme="minorEastAsia" w:hAnsiTheme="minorEastAsia" w:eastAsiaTheme="minorEastAsia"/>
          <w:lang w:eastAsia="zh-CN"/>
        </w:rPr>
        <w:t>最多</w:t>
      </w:r>
      <w:r>
        <w:rPr>
          <w:rFonts w:hint="eastAsia" w:eastAsiaTheme="minorEastAsia"/>
          <w:lang w:eastAsia="zh-CN"/>
        </w:rPr>
        <w:t>1</w:t>
      </w:r>
      <w:r>
        <w:rPr>
          <w:rFonts w:eastAsiaTheme="minorEastAsia"/>
          <w:lang w:eastAsia="zh-CN"/>
        </w:rPr>
        <w:t>8人</w:t>
      </w:r>
      <w:r>
        <w:t>;</w:t>
      </w:r>
    </w:p>
    <w:p>
      <w:pPr>
        <w:pStyle w:val="12"/>
        <w:numPr>
          <w:ilvl w:val="0"/>
          <w:numId w:val="2"/>
        </w:numPr>
        <w:tabs>
          <w:tab w:val="left" w:pos="820"/>
          <w:tab w:val="left" w:pos="821"/>
        </w:tabs>
        <w:ind w:right="289"/>
        <w:rPr>
          <w:rFonts w:asciiTheme="minorEastAsia" w:hAnsiTheme="minorEastAsia" w:eastAsiaTheme="minorEastAsia"/>
          <w:color w:val="112F68"/>
          <w:lang w:eastAsia="zh-CN"/>
        </w:rPr>
      </w:pPr>
      <w:r>
        <w:rPr>
          <w:lang w:eastAsia="zh-CN"/>
        </w:rPr>
        <w:t>主办</w:t>
      </w:r>
      <w:r>
        <w:rPr>
          <w:rFonts w:hint="eastAsia" w:asciiTheme="minorEastAsia" w:hAnsiTheme="minorEastAsia" w:eastAsiaTheme="minorEastAsia"/>
          <w:lang w:eastAsia="zh-CN"/>
        </w:rPr>
        <w:t>方</w:t>
      </w:r>
      <w:r>
        <w:rPr>
          <w:lang w:eastAsia="zh-CN"/>
        </w:rPr>
        <w:t>会员协会人员在培训课程中最多不超过</w:t>
      </w:r>
      <w:r>
        <w:rPr>
          <w:rFonts w:hint="eastAsia" w:eastAsiaTheme="minorEastAsia"/>
          <w:lang w:eastAsia="zh-CN"/>
        </w:rPr>
        <w:t>5</w:t>
      </w:r>
      <w:r>
        <w:rPr>
          <w:rFonts w:eastAsiaTheme="minorEastAsia"/>
          <w:lang w:eastAsia="zh-CN"/>
        </w:rPr>
        <w:t>0</w:t>
      </w:r>
      <w:r>
        <w:rPr>
          <w:rFonts w:hint="eastAsia" w:eastAsiaTheme="minorEastAsia"/>
          <w:lang w:eastAsia="zh-CN"/>
        </w:rPr>
        <w:t>%</w:t>
      </w:r>
      <w:r>
        <w:rPr>
          <w:rFonts w:eastAsiaTheme="minorEastAsia"/>
          <w:lang w:eastAsia="zh-CN"/>
        </w:rPr>
        <w:t xml:space="preserve"> </w:t>
      </w:r>
      <w:r>
        <w:rPr>
          <w:rFonts w:hint="eastAsia" w:eastAsiaTheme="minorEastAsia"/>
          <w:lang w:eastAsia="zh-CN"/>
        </w:rPr>
        <w:t>-</w:t>
      </w:r>
      <w:r>
        <w:rPr>
          <w:rFonts w:eastAsiaTheme="minorEastAsia"/>
          <w:lang w:eastAsia="zh-CN"/>
        </w:rPr>
        <w:t xml:space="preserve"> 这只是一个最大值</w:t>
      </w:r>
      <w:r>
        <w:rPr>
          <w:rFonts w:hint="eastAsia" w:eastAsiaTheme="minorEastAsia"/>
          <w:lang w:eastAsia="zh-CN"/>
        </w:rPr>
        <w:t>，</w:t>
      </w:r>
      <w:r>
        <w:rPr>
          <w:rFonts w:hint="eastAsia" w:ascii="宋体" w:hAnsi="宋体" w:eastAsia="宋体" w:cs="宋体"/>
          <w:lang w:eastAsia="zh-CN"/>
        </w:rPr>
        <w:t>也可不作为其他多数协会的需求平衡</w:t>
      </w:r>
    </w:p>
    <w:p>
      <w:pPr>
        <w:pStyle w:val="2"/>
        <w:spacing w:before="196"/>
        <w:rPr>
          <w:rFonts w:ascii="Cambria"/>
          <w:lang w:eastAsia="zh-CN"/>
        </w:rPr>
      </w:pPr>
      <w:r>
        <w:rPr>
          <w:rFonts w:hint="eastAsia" w:asciiTheme="minorEastAsia" w:hAnsiTheme="minorEastAsia" w:eastAsiaTheme="minorEastAsia"/>
          <w:color w:val="112F68"/>
          <w:lang w:eastAsia="zh-CN"/>
        </w:rPr>
        <w:t>受众目标</w:t>
      </w:r>
    </w:p>
    <w:p>
      <w:pPr>
        <w:pStyle w:val="4"/>
        <w:spacing w:before="48"/>
        <w:ind w:left="100" w:firstLine="440" w:firstLineChars="200"/>
        <w:rPr>
          <w:lang w:eastAsia="zh-CN"/>
        </w:rPr>
      </w:pPr>
      <w:r>
        <w:rPr>
          <w:rFonts w:hint="eastAsia" w:ascii="宋体" w:hAnsi="宋体" w:eastAsia="宋体" w:cs="宋体"/>
          <w:lang w:eastAsia="zh-CN"/>
        </w:rPr>
        <w:t>具有以下特质的参与者：</w:t>
      </w:r>
    </w:p>
    <w:p>
      <w:pPr>
        <w:pStyle w:val="12"/>
        <w:numPr>
          <w:ilvl w:val="0"/>
          <w:numId w:val="2"/>
        </w:numPr>
        <w:tabs>
          <w:tab w:val="left" w:pos="820"/>
          <w:tab w:val="left" w:pos="821"/>
        </w:tabs>
        <w:spacing w:before="1" w:line="269" w:lineRule="exact"/>
        <w:rPr>
          <w:lang w:eastAsia="zh-CN"/>
        </w:rPr>
      </w:pPr>
      <w:r>
        <w:rPr>
          <w:rFonts w:hint="eastAsia" w:ascii="宋体" w:hAnsi="宋体" w:eastAsia="宋体" w:cs="宋体"/>
          <w:lang w:eastAsia="zh-CN"/>
        </w:rPr>
        <w:t>对教练工作充满渴望，具备执教才能，乐于帮助和指导他人</w:t>
      </w:r>
      <w:r>
        <w:rPr>
          <w:lang w:eastAsia="zh-CN"/>
        </w:rPr>
        <w:t>;</w:t>
      </w:r>
    </w:p>
    <w:p>
      <w:pPr>
        <w:pStyle w:val="12"/>
        <w:numPr>
          <w:ilvl w:val="0"/>
          <w:numId w:val="2"/>
        </w:numPr>
        <w:tabs>
          <w:tab w:val="left" w:pos="820"/>
          <w:tab w:val="left" w:pos="821"/>
        </w:tabs>
        <w:spacing w:line="269" w:lineRule="exact"/>
        <w:rPr>
          <w:lang w:eastAsia="zh-CN"/>
        </w:rPr>
      </w:pPr>
      <w:r>
        <w:rPr>
          <w:rFonts w:hint="eastAsia" w:asciiTheme="minorEastAsia" w:hAnsiTheme="minorEastAsia" w:eastAsiaTheme="minorEastAsia"/>
          <w:lang w:eastAsia="zh-CN"/>
        </w:rPr>
        <w:t>思想开明，</w:t>
      </w:r>
      <w:r>
        <w:rPr>
          <w:lang w:eastAsia="zh-CN"/>
        </w:rPr>
        <w:t>善于学习新技能;</w:t>
      </w:r>
    </w:p>
    <w:p>
      <w:pPr>
        <w:pStyle w:val="12"/>
        <w:numPr>
          <w:ilvl w:val="0"/>
          <w:numId w:val="2"/>
        </w:numPr>
        <w:tabs>
          <w:tab w:val="left" w:pos="820"/>
          <w:tab w:val="left" w:pos="821"/>
        </w:tabs>
        <w:spacing w:line="267" w:lineRule="exact"/>
        <w:rPr>
          <w:lang w:eastAsia="zh-CN"/>
        </w:rPr>
      </w:pPr>
      <w:r>
        <w:rPr>
          <w:rFonts w:hint="eastAsia" w:ascii="宋体" w:hAnsi="宋体" w:eastAsia="宋体" w:cs="宋体"/>
          <w:lang w:eastAsia="zh-CN"/>
        </w:rPr>
        <w:t>能够充分参与到培训课中并完成所有必需的评估</w:t>
      </w:r>
      <w:r>
        <w:rPr>
          <w:rFonts w:hint="eastAsia"/>
          <w:lang w:eastAsia="zh-CN"/>
        </w:rPr>
        <w:t>;</w:t>
      </w:r>
    </w:p>
    <w:p>
      <w:pPr>
        <w:pStyle w:val="12"/>
        <w:numPr>
          <w:ilvl w:val="0"/>
          <w:numId w:val="2"/>
        </w:numPr>
        <w:tabs>
          <w:tab w:val="left" w:pos="820"/>
          <w:tab w:val="left" w:pos="821"/>
        </w:tabs>
        <w:spacing w:line="267" w:lineRule="exact"/>
        <w:rPr>
          <w:lang w:eastAsia="zh-CN"/>
        </w:rPr>
      </w:pPr>
      <w:r>
        <w:rPr>
          <w:rFonts w:hint="eastAsia" w:ascii="宋体" w:hAnsi="宋体" w:eastAsia="宋体" w:cs="宋体"/>
          <w:lang w:eastAsia="zh-CN"/>
        </w:rPr>
        <w:t>承诺会履行国际铁联</w:t>
      </w:r>
      <w:r>
        <w:rPr>
          <w:rFonts w:hint="eastAsia" w:asciiTheme="minorEastAsia" w:hAnsiTheme="minorEastAsia" w:eastAsiaTheme="minorEastAsia"/>
          <w:lang w:eastAsia="zh-CN"/>
        </w:rPr>
        <w:t>一</w:t>
      </w:r>
      <w:r>
        <w:rPr>
          <w:rFonts w:hint="eastAsia" w:ascii="宋体" w:hAnsi="宋体" w:eastAsia="宋体" w:cs="宋体"/>
          <w:lang w:eastAsia="zh-CN"/>
        </w:rPr>
        <w:t>级教练所期望的职责和责任</w:t>
      </w:r>
      <w:r>
        <w:rPr>
          <w:lang w:eastAsia="zh-CN"/>
        </w:rPr>
        <w:t>;</w:t>
      </w:r>
    </w:p>
    <w:p>
      <w:pPr>
        <w:pStyle w:val="12"/>
        <w:numPr>
          <w:ilvl w:val="0"/>
          <w:numId w:val="2"/>
        </w:numPr>
        <w:tabs>
          <w:tab w:val="left" w:pos="820"/>
          <w:tab w:val="left" w:pos="821"/>
        </w:tabs>
        <w:spacing w:line="269" w:lineRule="exact"/>
        <w:rPr>
          <w:lang w:eastAsia="zh-CN"/>
        </w:rPr>
      </w:pPr>
      <w:r>
        <w:rPr>
          <w:rFonts w:hint="eastAsia" w:ascii="宋体" w:hAnsi="宋体" w:eastAsia="宋体" w:cs="宋体"/>
          <w:lang w:eastAsia="zh-CN"/>
        </w:rPr>
        <w:t>具备对铁人三项培训和其所在地区发展产生积极影响的潜力</w:t>
      </w:r>
      <w:r>
        <w:rPr>
          <w:lang w:eastAsia="zh-CN"/>
        </w:rPr>
        <w:t>;</w:t>
      </w:r>
    </w:p>
    <w:p>
      <w:pPr>
        <w:pStyle w:val="12"/>
        <w:numPr>
          <w:ilvl w:val="0"/>
          <w:numId w:val="2"/>
        </w:numPr>
        <w:tabs>
          <w:tab w:val="left" w:pos="820"/>
          <w:tab w:val="left" w:pos="821"/>
        </w:tabs>
        <w:spacing w:line="269" w:lineRule="exact"/>
        <w:rPr>
          <w:lang w:eastAsia="zh-CN"/>
        </w:rPr>
      </w:pPr>
      <w:r>
        <w:rPr>
          <w:rFonts w:hint="eastAsia" w:ascii="宋体" w:hAnsi="宋体" w:eastAsia="宋体" w:cs="宋体"/>
          <w:lang w:eastAsia="zh-CN"/>
        </w:rPr>
        <w:t>同意遵守国际铁联教练员职业道德守则</w:t>
      </w:r>
      <w:r>
        <w:rPr>
          <w:lang w:eastAsia="zh-CN"/>
        </w:rPr>
        <w:t>.</w:t>
      </w:r>
    </w:p>
    <w:p>
      <w:pPr>
        <w:pStyle w:val="2"/>
        <w:spacing w:before="207"/>
        <w:rPr>
          <w:lang w:eastAsia="zh-CN"/>
        </w:rPr>
      </w:pPr>
      <w:r>
        <w:rPr>
          <w:rFonts w:hint="eastAsia" w:asciiTheme="minorEastAsia" w:hAnsiTheme="minorEastAsia" w:eastAsiaTheme="minorEastAsia"/>
          <w:color w:val="112F68"/>
          <w:lang w:eastAsia="zh-CN"/>
        </w:rPr>
        <w:t>参与要求</w:t>
      </w:r>
    </w:p>
    <w:p>
      <w:pPr>
        <w:pStyle w:val="4"/>
        <w:spacing w:before="36"/>
        <w:ind w:left="100" w:firstLine="440" w:firstLineChars="200"/>
        <w:rPr>
          <w:lang w:eastAsia="zh-CN"/>
        </w:rPr>
      </w:pPr>
      <w:r>
        <w:rPr>
          <w:rFonts w:hint="eastAsia" w:ascii="宋体" w:hAnsi="宋体" w:eastAsia="宋体" w:cs="宋体"/>
          <w:lang w:eastAsia="zh-CN"/>
        </w:rPr>
        <w:t>教练员应在其申请中具备以下条件</w:t>
      </w:r>
      <w:r>
        <w:rPr>
          <w:lang w:eastAsia="zh-CN"/>
        </w:rPr>
        <w:t>:</w:t>
      </w:r>
    </w:p>
    <w:p>
      <w:pPr>
        <w:pStyle w:val="12"/>
        <w:numPr>
          <w:ilvl w:val="0"/>
          <w:numId w:val="2"/>
        </w:numPr>
        <w:tabs>
          <w:tab w:val="left" w:pos="820"/>
          <w:tab w:val="left" w:pos="821"/>
        </w:tabs>
        <w:spacing w:before="5" w:line="235" w:lineRule="auto"/>
        <w:ind w:right="463"/>
        <w:rPr>
          <w:lang w:eastAsia="zh-CN"/>
        </w:rPr>
      </w:pPr>
      <w:r>
        <w:rPr>
          <w:rFonts w:hint="eastAsia" w:asciiTheme="minorEastAsia" w:hAnsiTheme="minorEastAsia" w:eastAsiaTheme="minorEastAsia"/>
          <w:lang w:eastAsia="zh-CN"/>
        </w:rPr>
        <w:t>现役教练</w:t>
      </w:r>
      <w:r>
        <w:rPr>
          <w:lang w:eastAsia="zh-CN"/>
        </w:rPr>
        <w:t xml:space="preserve">, </w:t>
      </w:r>
      <w:r>
        <w:rPr>
          <w:rFonts w:hint="eastAsia" w:asciiTheme="minorEastAsia" w:hAnsiTheme="minorEastAsia" w:eastAsiaTheme="minorEastAsia"/>
          <w:lang w:eastAsia="zh-CN"/>
        </w:rPr>
        <w:t>已</w:t>
      </w:r>
      <w:r>
        <w:rPr>
          <w:lang w:eastAsia="zh-CN"/>
        </w:rPr>
        <w:t>是现役教练</w:t>
      </w:r>
      <w:r>
        <w:rPr>
          <w:rFonts w:hint="eastAsia" w:asciiTheme="minorEastAsia" w:hAnsiTheme="minorEastAsia" w:eastAsiaTheme="minorEastAsia"/>
          <w:lang w:eastAsia="zh-CN"/>
        </w:rPr>
        <w:t>或在培训课程之后可以立刻开始执教的教练；</w:t>
      </w:r>
    </w:p>
    <w:p>
      <w:pPr>
        <w:pStyle w:val="12"/>
        <w:numPr>
          <w:ilvl w:val="0"/>
          <w:numId w:val="2"/>
        </w:numPr>
        <w:tabs>
          <w:tab w:val="left" w:pos="820"/>
          <w:tab w:val="left" w:pos="821"/>
        </w:tabs>
        <w:spacing w:before="3" w:line="269" w:lineRule="exact"/>
        <w:rPr>
          <w:lang w:eastAsia="zh-CN"/>
        </w:rPr>
      </w:pPr>
      <w:r>
        <w:rPr>
          <w:lang w:eastAsia="zh-CN"/>
        </w:rPr>
        <w:t>主办方会员协会推荐以及</w:t>
      </w:r>
      <w:r>
        <w:rPr>
          <w:rFonts w:hint="eastAsia"/>
          <w:lang w:val="en-US" w:eastAsia="zh-CN"/>
        </w:rPr>
        <w:t>具有</w:t>
      </w:r>
      <w:r>
        <w:rPr>
          <w:lang w:eastAsia="zh-CN"/>
        </w:rPr>
        <w:t>培养执教技能</w:t>
      </w:r>
      <w:r>
        <w:rPr>
          <w:rFonts w:hint="eastAsia"/>
          <w:lang w:val="en-US" w:eastAsia="zh-CN"/>
        </w:rPr>
        <w:t>约定的</w:t>
      </w:r>
      <w:r>
        <w:rPr>
          <w:lang w:eastAsia="zh-CN"/>
        </w:rPr>
        <w:t>;</w:t>
      </w:r>
    </w:p>
    <w:p>
      <w:pPr>
        <w:pStyle w:val="12"/>
        <w:numPr>
          <w:ilvl w:val="0"/>
          <w:numId w:val="2"/>
        </w:numPr>
        <w:tabs>
          <w:tab w:val="left" w:pos="820"/>
          <w:tab w:val="left" w:pos="821"/>
        </w:tabs>
        <w:spacing w:line="269" w:lineRule="exact"/>
        <w:rPr>
          <w:lang w:eastAsia="zh-CN"/>
        </w:rPr>
      </w:pPr>
      <w:r>
        <w:rPr>
          <w:rFonts w:hint="eastAsia" w:asciiTheme="minorEastAsia" w:hAnsiTheme="minorEastAsia" w:eastAsiaTheme="minorEastAsia"/>
          <w:lang w:eastAsia="zh-CN"/>
        </w:rPr>
        <w:t>在</w:t>
      </w:r>
      <w:r>
        <w:rPr>
          <w:lang w:eastAsia="zh-CN"/>
        </w:rPr>
        <w:t>培训课程开始前已满</w:t>
      </w:r>
      <w:r>
        <w:rPr>
          <w:rFonts w:hint="eastAsia" w:eastAsiaTheme="minorEastAsia"/>
          <w:lang w:eastAsia="zh-CN"/>
        </w:rPr>
        <w:t>1</w:t>
      </w:r>
      <w:r>
        <w:rPr>
          <w:rFonts w:eastAsiaTheme="minorEastAsia"/>
          <w:lang w:eastAsia="zh-CN"/>
        </w:rPr>
        <w:t>8岁</w:t>
      </w:r>
      <w:r>
        <w:rPr>
          <w:lang w:eastAsia="zh-CN"/>
        </w:rPr>
        <w:t>;</w:t>
      </w:r>
    </w:p>
    <w:p>
      <w:pPr>
        <w:pStyle w:val="12"/>
        <w:numPr>
          <w:ilvl w:val="0"/>
          <w:numId w:val="2"/>
        </w:numPr>
        <w:tabs>
          <w:tab w:val="left" w:pos="820"/>
          <w:tab w:val="left" w:pos="821"/>
        </w:tabs>
        <w:spacing w:before="2" w:line="237" w:lineRule="auto"/>
        <w:ind w:right="169"/>
        <w:rPr>
          <w:lang w:eastAsia="zh-CN"/>
        </w:rPr>
      </w:pPr>
      <w:r>
        <w:rPr>
          <w:lang w:eastAsia="zh-CN"/>
        </w:rPr>
        <w:t>展示出与培训课程语言相应的高水平口语和写作能力</w:t>
      </w:r>
      <w:r>
        <w:rPr>
          <w:rFonts w:hint="eastAsia" w:asciiTheme="minorEastAsia" w:hAnsiTheme="minorEastAsia" w:eastAsiaTheme="minorEastAsia"/>
          <w:lang w:eastAsia="zh-CN"/>
        </w:rPr>
        <w:t>；</w:t>
      </w:r>
      <w:r>
        <w:rPr>
          <w:rFonts w:hint="eastAsia" w:ascii="宋体" w:hAnsi="宋体" w:eastAsia="宋体" w:cs="宋体"/>
          <w:lang w:eastAsia="zh-CN"/>
        </w:rPr>
        <w:t>与区域发展协调员确认课程将使用哪种语言</w:t>
      </w:r>
      <w:r>
        <w:rPr>
          <w:rFonts w:hint="eastAsia"/>
          <w:lang w:eastAsia="zh-CN"/>
        </w:rPr>
        <w:t xml:space="preserve">, </w:t>
      </w:r>
      <w:r>
        <w:rPr>
          <w:rFonts w:hint="eastAsia" w:ascii="宋体" w:hAnsi="宋体" w:eastAsia="宋体" w:cs="宋体"/>
          <w:lang w:eastAsia="zh-CN"/>
        </w:rPr>
        <w:t>课程主要以英语、西班牙语或法语授课</w:t>
      </w:r>
      <w:r>
        <w:rPr>
          <w:lang w:eastAsia="zh-CN"/>
        </w:rPr>
        <w:t>;</w:t>
      </w:r>
    </w:p>
    <w:p>
      <w:pPr>
        <w:pStyle w:val="12"/>
        <w:numPr>
          <w:ilvl w:val="0"/>
          <w:numId w:val="2"/>
        </w:numPr>
        <w:tabs>
          <w:tab w:val="left" w:pos="820"/>
          <w:tab w:val="left" w:pos="821"/>
        </w:tabs>
        <w:spacing w:before="2" w:line="269" w:lineRule="exact"/>
      </w:pPr>
      <w:r>
        <w:rPr>
          <w:rFonts w:hint="eastAsia" w:asciiTheme="minorEastAsia" w:hAnsiTheme="minorEastAsia" w:eastAsiaTheme="minorEastAsia"/>
          <w:lang w:eastAsia="zh-CN"/>
        </w:rPr>
        <w:t>不得</w:t>
      </w:r>
      <w:r>
        <w:t>缺课;</w:t>
      </w:r>
    </w:p>
    <w:p>
      <w:pPr>
        <w:pStyle w:val="12"/>
        <w:numPr>
          <w:ilvl w:val="0"/>
          <w:numId w:val="2"/>
        </w:numPr>
        <w:tabs>
          <w:tab w:val="left" w:pos="820"/>
          <w:tab w:val="left" w:pos="821"/>
        </w:tabs>
        <w:spacing w:before="5" w:line="235" w:lineRule="auto"/>
        <w:ind w:right="342"/>
        <w:rPr>
          <w:lang w:eastAsia="zh-CN"/>
        </w:rPr>
      </w:pPr>
      <w:r>
        <w:rPr>
          <w:rFonts w:hint="eastAsia" w:asciiTheme="minorEastAsia" w:hAnsiTheme="minorEastAsia" w:eastAsiaTheme="minorEastAsia"/>
          <w:lang w:eastAsia="zh-CN"/>
        </w:rPr>
        <w:t>能够完成所有在线课程，无论在接受面对面培训课程前、期间或结束后，都有能力使用电脑来访问国际铁联教育中心</w:t>
      </w:r>
      <w:r>
        <w:rPr>
          <w:lang w:eastAsia="zh-CN"/>
        </w:rPr>
        <w:t>;</w:t>
      </w:r>
    </w:p>
    <w:p>
      <w:pPr>
        <w:pStyle w:val="12"/>
        <w:numPr>
          <w:ilvl w:val="0"/>
          <w:numId w:val="2"/>
        </w:numPr>
        <w:tabs>
          <w:tab w:val="left" w:pos="820"/>
          <w:tab w:val="left" w:pos="821"/>
        </w:tabs>
        <w:spacing w:before="2"/>
        <w:ind w:right="453"/>
      </w:pPr>
      <w:r>
        <w:rPr>
          <w:rFonts w:hint="eastAsia" w:ascii="宋体" w:hAnsi="宋体" w:eastAsia="宋体" w:cs="宋体"/>
          <w:lang w:eastAsia="zh-CN"/>
        </w:rPr>
        <w:t>强烈建议教练员在进行任何独立的培训实践之前</w:t>
      </w:r>
      <w:r>
        <w:rPr>
          <w:rFonts w:hint="eastAsia"/>
          <w:lang w:eastAsia="zh-CN"/>
        </w:rPr>
        <w:t xml:space="preserve">, </w:t>
      </w:r>
      <w:r>
        <w:rPr>
          <w:rFonts w:hint="eastAsia" w:ascii="宋体" w:hAnsi="宋体" w:eastAsia="宋体" w:cs="宋体"/>
          <w:lang w:eastAsia="zh-CN"/>
        </w:rPr>
        <w:t>应投保适当的保险。</w:t>
      </w:r>
      <w:r>
        <w:t>;</w:t>
      </w:r>
    </w:p>
    <w:p>
      <w:pPr>
        <w:pStyle w:val="12"/>
        <w:numPr>
          <w:ilvl w:val="0"/>
          <w:numId w:val="2"/>
        </w:numPr>
        <w:tabs>
          <w:tab w:val="left" w:pos="820"/>
          <w:tab w:val="left" w:pos="821"/>
        </w:tabs>
      </w:pPr>
      <w:r>
        <w:rPr>
          <w:rFonts w:hint="eastAsia" w:ascii="宋体" w:hAnsi="宋体" w:eastAsia="宋体" w:cs="宋体"/>
        </w:rPr>
        <w:t>完成申请表填写</w:t>
      </w:r>
    </w:p>
    <w:p>
      <w:pPr>
        <w:tabs>
          <w:tab w:val="left" w:pos="820"/>
          <w:tab w:val="left" w:pos="821"/>
        </w:tabs>
      </w:pPr>
    </w:p>
    <w:p>
      <w:pPr>
        <w:pStyle w:val="2"/>
        <w:spacing w:before="71"/>
        <w:rPr>
          <w:lang w:eastAsia="zh-CN"/>
        </w:rPr>
      </w:pPr>
      <w:r>
        <w:rPr>
          <w:rFonts w:hint="eastAsia" w:asciiTheme="minorEastAsia" w:hAnsiTheme="minorEastAsia" w:eastAsiaTheme="minorEastAsia"/>
          <w:color w:val="112F68"/>
          <w:lang w:eastAsia="zh-CN"/>
        </w:rPr>
        <w:t>选拔</w:t>
      </w:r>
      <w:r>
        <w:rPr>
          <w:color w:val="112F68"/>
        </w:rPr>
        <w:t>过程</w:t>
      </w:r>
    </w:p>
    <w:p>
      <w:pPr>
        <w:pStyle w:val="4"/>
        <w:spacing w:before="41"/>
        <w:ind w:left="100" w:right="224" w:firstLine="440" w:firstLineChars="200"/>
        <w:rPr>
          <w:lang w:eastAsia="zh-CN"/>
        </w:rPr>
      </w:pPr>
      <w:r>
        <w:rPr>
          <w:rFonts w:hint="eastAsia" w:asciiTheme="minorEastAsia" w:hAnsiTheme="minorEastAsia" w:eastAsiaTheme="minorEastAsia"/>
          <w:lang w:eastAsia="zh-CN"/>
        </w:rPr>
        <w:t>申请表</w:t>
      </w:r>
      <w:r>
        <w:rPr>
          <w:lang w:eastAsia="zh-CN"/>
        </w:rPr>
        <w:t>将会通过国家会员协会上呈</w:t>
      </w:r>
      <w:r>
        <w:rPr>
          <w:rFonts w:hint="eastAsia" w:asciiTheme="minorEastAsia" w:hAnsiTheme="minorEastAsia" w:eastAsiaTheme="minorEastAsia"/>
          <w:lang w:eastAsia="zh-CN"/>
        </w:rPr>
        <w:t>，</w:t>
      </w:r>
      <w:r>
        <w:rPr>
          <w:rFonts w:hint="eastAsia" w:ascii="宋体" w:hAnsi="宋体" w:eastAsia="宋体" w:cs="宋体"/>
          <w:lang w:eastAsia="zh-CN"/>
        </w:rPr>
        <w:t>由大陆协调员、国际铁联发展工作人员和培训培训师审查。申请人的选择将考虑以下因素进行，包括但不限于</w:t>
      </w:r>
      <w:r>
        <w:rPr>
          <w:lang w:eastAsia="zh-CN"/>
        </w:rPr>
        <w:t>:</w:t>
      </w:r>
    </w:p>
    <w:p>
      <w:pPr>
        <w:pStyle w:val="12"/>
        <w:numPr>
          <w:ilvl w:val="0"/>
          <w:numId w:val="2"/>
        </w:numPr>
        <w:tabs>
          <w:tab w:val="left" w:pos="820"/>
          <w:tab w:val="left" w:pos="821"/>
        </w:tabs>
        <w:spacing w:line="269" w:lineRule="exact"/>
        <w:rPr>
          <w:lang w:eastAsia="zh-CN"/>
        </w:rPr>
      </w:pPr>
      <w:r>
        <w:rPr>
          <w:rFonts w:hint="eastAsia" w:asciiTheme="minorEastAsia" w:hAnsiTheme="minorEastAsia" w:eastAsiaTheme="minorEastAsia"/>
          <w:lang w:eastAsia="zh-CN"/>
        </w:rPr>
        <w:t>语言能力</w:t>
      </w:r>
      <w:r>
        <w:rPr>
          <w:lang w:eastAsia="zh-CN"/>
        </w:rPr>
        <w:t xml:space="preserve">, </w:t>
      </w:r>
      <w:r>
        <w:rPr>
          <w:rFonts w:hint="eastAsia" w:asciiTheme="minorEastAsia" w:hAnsiTheme="minorEastAsia" w:eastAsiaTheme="minorEastAsia"/>
          <w:lang w:eastAsia="zh-CN"/>
        </w:rPr>
        <w:t>沟通</w:t>
      </w:r>
      <w:r>
        <w:rPr>
          <w:lang w:eastAsia="zh-CN"/>
        </w:rPr>
        <w:t>障碍会影响培训课程的</w:t>
      </w:r>
      <w:r>
        <w:rPr>
          <w:rFonts w:hint="eastAsia" w:asciiTheme="minorEastAsia" w:hAnsiTheme="minorEastAsia" w:eastAsiaTheme="minorEastAsia"/>
          <w:lang w:eastAsia="zh-CN"/>
        </w:rPr>
        <w:t>实用性</w:t>
      </w:r>
      <w:r>
        <w:rPr>
          <w:lang w:eastAsia="zh-CN"/>
        </w:rPr>
        <w:t>和价值;</w:t>
      </w:r>
    </w:p>
    <w:p>
      <w:pPr>
        <w:pStyle w:val="12"/>
        <w:numPr>
          <w:ilvl w:val="0"/>
          <w:numId w:val="2"/>
        </w:numPr>
        <w:tabs>
          <w:tab w:val="left" w:pos="820"/>
          <w:tab w:val="left" w:pos="821"/>
        </w:tabs>
        <w:ind w:right="175"/>
        <w:rPr>
          <w:lang w:eastAsia="zh-CN"/>
        </w:rPr>
      </w:pPr>
      <w:r>
        <w:rPr>
          <w:rFonts w:hint="eastAsia" w:ascii="宋体" w:hAnsi="宋体" w:eastAsia="宋体" w:cs="宋体"/>
          <w:lang w:eastAsia="zh-CN"/>
        </w:rPr>
        <w:t>部分教练可能已经有了丰富的背景和经验</w:t>
      </w:r>
      <w:r>
        <w:rPr>
          <w:rFonts w:hint="eastAsia"/>
          <w:lang w:eastAsia="zh-CN"/>
        </w:rPr>
        <w:t xml:space="preserve">, </w:t>
      </w:r>
      <w:r>
        <w:rPr>
          <w:rFonts w:hint="eastAsia" w:ascii="宋体" w:hAnsi="宋体" w:eastAsia="宋体" w:cs="宋体"/>
          <w:lang w:eastAsia="zh-CN"/>
        </w:rPr>
        <w:t>可能不会太多受益于</w:t>
      </w:r>
      <w:r>
        <w:rPr>
          <w:rFonts w:hint="eastAsia" w:asciiTheme="minorEastAsia" w:hAnsiTheme="minorEastAsia" w:eastAsiaTheme="minorEastAsia"/>
          <w:lang w:eastAsia="zh-CN"/>
        </w:rPr>
        <w:t>一</w:t>
      </w:r>
      <w:r>
        <w:rPr>
          <w:rFonts w:hint="eastAsia" w:ascii="宋体" w:hAnsi="宋体" w:eastAsia="宋体" w:cs="宋体"/>
          <w:lang w:eastAsia="zh-CN"/>
        </w:rPr>
        <w:t>级课程。</w:t>
      </w:r>
      <w:r>
        <w:rPr>
          <w:rFonts w:hint="eastAsia" w:ascii="宋体" w:hAnsi="宋体" w:eastAsia="宋体" w:cs="宋体"/>
          <w:spacing w:val="-5"/>
          <w:lang w:eastAsia="zh-CN"/>
        </w:rPr>
        <w:t>如果是这种情况</w:t>
      </w:r>
      <w:r>
        <w:rPr>
          <w:rFonts w:hint="eastAsia"/>
          <w:spacing w:val="-5"/>
          <w:lang w:eastAsia="zh-CN"/>
        </w:rPr>
        <w:t xml:space="preserve">, </w:t>
      </w:r>
      <w:r>
        <w:rPr>
          <w:rFonts w:hint="eastAsia" w:ascii="宋体" w:hAnsi="宋体" w:eastAsia="宋体" w:cs="宋体"/>
          <w:spacing w:val="-5"/>
          <w:lang w:eastAsia="zh-CN"/>
        </w:rPr>
        <w:t>他们将会被指示跳过</w:t>
      </w:r>
      <w:r>
        <w:rPr>
          <w:rFonts w:hint="eastAsia" w:asciiTheme="minorEastAsia" w:hAnsiTheme="minorEastAsia" w:eastAsiaTheme="minorEastAsia"/>
          <w:spacing w:val="-5"/>
          <w:lang w:eastAsia="zh-CN"/>
        </w:rPr>
        <w:t>一</w:t>
      </w:r>
      <w:r>
        <w:rPr>
          <w:rFonts w:hint="eastAsia" w:ascii="宋体" w:hAnsi="宋体" w:eastAsia="宋体" w:cs="宋体"/>
          <w:spacing w:val="-5"/>
          <w:lang w:eastAsia="zh-CN"/>
        </w:rPr>
        <w:t>级课程转而去申请快速通道到</w:t>
      </w:r>
      <w:r>
        <w:rPr>
          <w:rFonts w:hint="eastAsia"/>
          <w:spacing w:val="-5"/>
          <w:lang w:eastAsia="zh-CN"/>
        </w:rPr>
        <w:t>二</w:t>
      </w:r>
      <w:r>
        <w:rPr>
          <w:rFonts w:hint="eastAsia" w:ascii="宋体" w:hAnsi="宋体" w:eastAsia="宋体" w:cs="宋体"/>
          <w:spacing w:val="-5"/>
          <w:lang w:eastAsia="zh-CN"/>
        </w:rPr>
        <w:t>级课程</w:t>
      </w:r>
      <w:r>
        <w:rPr>
          <w:rFonts w:hint="eastAsia" w:asciiTheme="minorEastAsia" w:hAnsiTheme="minorEastAsia" w:eastAsiaTheme="minorEastAsia"/>
          <w:spacing w:val="-5"/>
          <w:lang w:eastAsia="zh-CN"/>
        </w:rPr>
        <w:t>。</w:t>
      </w:r>
      <w:r>
        <w:rPr>
          <w:lang w:eastAsia="zh-CN"/>
        </w:rPr>
        <w:t xml:space="preserve"> </w:t>
      </w:r>
      <w:r>
        <w:rPr>
          <w:rFonts w:hint="eastAsia" w:asciiTheme="minorEastAsia" w:hAnsiTheme="minorEastAsia" w:eastAsiaTheme="minorEastAsia"/>
          <w:lang w:eastAsia="zh-CN"/>
        </w:rPr>
        <w:t>这</w:t>
      </w:r>
      <w:r>
        <w:rPr>
          <w:lang w:eastAsia="zh-CN"/>
        </w:rPr>
        <w:t>也给了其他初级教练员机会来</w:t>
      </w:r>
      <w:r>
        <w:rPr>
          <w:rFonts w:hint="eastAsia" w:asciiTheme="minorEastAsia" w:hAnsiTheme="minorEastAsia" w:eastAsiaTheme="minorEastAsia"/>
          <w:lang w:eastAsia="zh-CN"/>
        </w:rPr>
        <w:t>通过</w:t>
      </w:r>
      <w:r>
        <w:rPr>
          <w:lang w:eastAsia="zh-CN"/>
        </w:rPr>
        <w:t>入门级培训课程获益</w:t>
      </w:r>
      <w:r>
        <w:rPr>
          <w:rFonts w:hint="eastAsia" w:asciiTheme="minorEastAsia" w:hAnsiTheme="minorEastAsia" w:eastAsiaTheme="minorEastAsia"/>
          <w:lang w:eastAsia="zh-CN"/>
        </w:rPr>
        <w:t>。</w:t>
      </w:r>
    </w:p>
    <w:p>
      <w:pPr>
        <w:pStyle w:val="12"/>
        <w:numPr>
          <w:ilvl w:val="0"/>
          <w:numId w:val="2"/>
        </w:numPr>
        <w:tabs>
          <w:tab w:val="left" w:pos="820"/>
          <w:tab w:val="left" w:pos="821"/>
        </w:tabs>
        <w:spacing w:before="3" w:line="235" w:lineRule="auto"/>
        <w:ind w:right="446"/>
        <w:rPr>
          <w:lang w:eastAsia="zh-CN"/>
        </w:rPr>
      </w:pPr>
      <w:r>
        <w:rPr>
          <w:rFonts w:hint="eastAsia" w:ascii="宋体" w:hAnsi="宋体" w:eastAsia="宋体" w:cs="宋体"/>
          <w:lang w:eastAsia="zh-CN"/>
        </w:rPr>
        <w:t>人人平等</w:t>
      </w:r>
      <w:r>
        <w:rPr>
          <w:rFonts w:hint="eastAsia"/>
          <w:lang w:eastAsia="zh-CN"/>
        </w:rPr>
        <w:t xml:space="preserve">, </w:t>
      </w:r>
      <w:r>
        <w:rPr>
          <w:rFonts w:hint="eastAsia" w:ascii="宋体" w:hAnsi="宋体" w:eastAsia="宋体" w:cs="宋体"/>
          <w:lang w:eastAsia="zh-CN"/>
        </w:rPr>
        <w:t>国际铁联旨在对社会所有成员进行促进指导</w:t>
      </w:r>
      <w:r>
        <w:rPr>
          <w:rFonts w:hint="eastAsia"/>
          <w:lang w:eastAsia="zh-CN"/>
        </w:rPr>
        <w:t xml:space="preserve">, </w:t>
      </w:r>
      <w:r>
        <w:rPr>
          <w:rFonts w:hint="eastAsia" w:ascii="宋体" w:hAnsi="宋体" w:eastAsia="宋体" w:cs="宋体"/>
          <w:lang w:eastAsia="zh-CN"/>
        </w:rPr>
        <w:t>不论种族或性别</w:t>
      </w:r>
      <w:r>
        <w:rPr>
          <w:lang w:eastAsia="zh-CN"/>
        </w:rPr>
        <w:t>;</w:t>
      </w:r>
    </w:p>
    <w:p>
      <w:pPr>
        <w:pStyle w:val="12"/>
        <w:numPr>
          <w:ilvl w:val="0"/>
          <w:numId w:val="2"/>
        </w:numPr>
        <w:tabs>
          <w:tab w:val="left" w:pos="820"/>
          <w:tab w:val="left" w:pos="821"/>
        </w:tabs>
        <w:spacing w:before="2"/>
        <w:ind w:right="196"/>
        <w:rPr>
          <w:lang w:eastAsia="zh-CN"/>
        </w:rPr>
      </w:pPr>
      <w:r>
        <w:rPr>
          <w:rFonts w:hint="eastAsia" w:asciiTheme="minorEastAsia" w:hAnsiTheme="minorEastAsia" w:eastAsiaTheme="minorEastAsia"/>
          <w:spacing w:val="-5"/>
          <w:lang w:eastAsia="zh-CN"/>
        </w:rPr>
        <w:t>具体化</w:t>
      </w:r>
      <w:r>
        <w:rPr>
          <w:spacing w:val="-5"/>
          <w:lang w:eastAsia="zh-CN"/>
        </w:rPr>
        <w:t>地域需求</w:t>
      </w:r>
      <w:r>
        <w:rPr>
          <w:rFonts w:hint="eastAsia" w:asciiTheme="minorEastAsia" w:hAnsiTheme="minorEastAsia" w:eastAsiaTheme="minorEastAsia"/>
          <w:spacing w:val="-5"/>
          <w:lang w:eastAsia="zh-CN"/>
        </w:rPr>
        <w:t>。与只拥有少数教练群体的国家会员协会相比，</w:t>
      </w:r>
      <w:r>
        <w:rPr>
          <w:spacing w:val="-5"/>
          <w:lang w:eastAsia="zh-CN"/>
        </w:rPr>
        <w:t>教练员数量已占优的国家会员协会可能不会被提供给相同的名额</w:t>
      </w:r>
      <w:r>
        <w:rPr>
          <w:rFonts w:hint="eastAsia" w:asciiTheme="minorEastAsia" w:hAnsiTheme="minorEastAsia" w:eastAsiaTheme="minorEastAsia"/>
          <w:spacing w:val="-5"/>
          <w:lang w:eastAsia="zh-CN"/>
        </w:rPr>
        <w:t>。</w:t>
      </w:r>
      <w:r>
        <w:rPr>
          <w:spacing w:val="-5"/>
          <w:lang w:eastAsia="zh-CN"/>
        </w:rPr>
        <w:t xml:space="preserve"> </w:t>
      </w:r>
    </w:p>
    <w:p>
      <w:pPr>
        <w:pStyle w:val="12"/>
        <w:numPr>
          <w:ilvl w:val="0"/>
          <w:numId w:val="2"/>
        </w:numPr>
        <w:tabs>
          <w:tab w:val="left" w:pos="820"/>
          <w:tab w:val="left" w:pos="821"/>
        </w:tabs>
        <w:spacing w:before="1"/>
        <w:ind w:right="299"/>
        <w:rPr>
          <w:lang w:eastAsia="zh-CN"/>
        </w:rPr>
      </w:pPr>
      <w:r>
        <w:rPr>
          <w:rFonts w:hint="eastAsia" w:asciiTheme="minorEastAsia" w:hAnsiTheme="minorEastAsia" w:eastAsiaTheme="minorEastAsia"/>
          <w:lang w:eastAsia="zh-CN"/>
        </w:rPr>
        <w:t>铁人三项</w:t>
      </w:r>
      <w:r>
        <w:rPr>
          <w:lang w:eastAsia="zh-CN"/>
        </w:rPr>
        <w:t xml:space="preserve">参与度更高的地区. </w:t>
      </w:r>
      <w:r>
        <w:rPr>
          <w:rFonts w:hint="eastAsia" w:ascii="宋体" w:hAnsi="宋体" w:eastAsia="宋体" w:cs="宋体"/>
          <w:lang w:eastAsia="zh-CN"/>
        </w:rPr>
        <w:t>优先考虑</w:t>
      </w:r>
      <w:r>
        <w:rPr>
          <w:lang w:eastAsia="zh-CN"/>
        </w:rPr>
        <w:t>为铁人三项运动有着卓越贡献的教练员和国家会员协会</w:t>
      </w:r>
      <w:r>
        <w:rPr>
          <w:rFonts w:hint="eastAsia" w:asciiTheme="minorEastAsia" w:hAnsiTheme="minorEastAsia" w:eastAsiaTheme="minorEastAsia"/>
          <w:lang w:eastAsia="zh-CN"/>
        </w:rPr>
        <w:t>。</w:t>
      </w:r>
    </w:p>
    <w:p>
      <w:pPr>
        <w:pStyle w:val="4"/>
        <w:spacing w:before="198"/>
        <w:ind w:left="100" w:right="774" w:firstLine="440" w:firstLineChars="200"/>
        <w:rPr>
          <w:lang w:eastAsia="zh-CN"/>
        </w:rPr>
      </w:pPr>
      <w:r>
        <w:rPr>
          <w:rFonts w:hint="eastAsia" w:asciiTheme="minorEastAsia" w:hAnsiTheme="minorEastAsia" w:eastAsiaTheme="minorEastAsia"/>
          <w:lang w:eastAsia="zh-CN"/>
        </w:rPr>
        <w:t>注</w:t>
      </w:r>
      <w:r>
        <w:rPr>
          <w:lang w:eastAsia="zh-CN"/>
        </w:rPr>
        <w:t xml:space="preserve">: </w:t>
      </w:r>
      <w:r>
        <w:rPr>
          <w:rFonts w:hint="eastAsia" w:ascii="宋体" w:hAnsi="宋体" w:eastAsia="宋体" w:cs="宋体"/>
          <w:lang w:eastAsia="zh-CN"/>
        </w:rPr>
        <w:t>申请过程及人员选拔应在课程开始前至少六周完成</w:t>
      </w:r>
      <w:r>
        <w:rPr>
          <w:rFonts w:hint="eastAsia"/>
          <w:lang w:eastAsia="zh-CN"/>
        </w:rPr>
        <w:t>, 以便</w:t>
      </w:r>
      <w:r>
        <w:rPr>
          <w:rFonts w:hint="eastAsia" w:ascii="宋体" w:hAnsi="宋体" w:eastAsia="宋体" w:cs="宋体"/>
          <w:lang w:eastAsia="zh-CN"/>
        </w:rPr>
        <w:t>让教练熟悉内容</w:t>
      </w:r>
      <w:r>
        <w:rPr>
          <w:lang w:eastAsia="zh-CN"/>
        </w:rPr>
        <w:t>.</w:t>
      </w:r>
    </w:p>
    <w:p>
      <w:pPr>
        <w:pStyle w:val="4"/>
        <w:spacing w:before="200"/>
        <w:ind w:left="100" w:firstLine="440" w:firstLineChars="200"/>
        <w:rPr>
          <w:lang w:eastAsia="zh-CN"/>
        </w:rPr>
      </w:pPr>
      <w:r>
        <w:rPr>
          <w:rFonts w:hint="eastAsia" w:asciiTheme="minorEastAsia" w:hAnsiTheme="minorEastAsia" w:eastAsiaTheme="minorEastAsia"/>
          <w:lang w:eastAsia="zh-CN"/>
        </w:rPr>
        <w:t>一旦选拔通过，</w:t>
      </w:r>
      <w:r>
        <w:rPr>
          <w:lang w:eastAsia="zh-CN"/>
        </w:rPr>
        <w:t>申请人将</w:t>
      </w:r>
      <w:r>
        <w:rPr>
          <w:rFonts w:hint="eastAsia" w:asciiTheme="minorEastAsia" w:hAnsiTheme="minorEastAsia" w:eastAsiaTheme="minorEastAsia"/>
          <w:lang w:eastAsia="zh-CN"/>
        </w:rPr>
        <w:t>：</w:t>
      </w:r>
      <w:r>
        <w:rPr>
          <w:lang w:eastAsia="zh-CN"/>
        </w:rPr>
        <w:t>:</w:t>
      </w:r>
    </w:p>
    <w:p>
      <w:pPr>
        <w:pStyle w:val="12"/>
        <w:numPr>
          <w:ilvl w:val="0"/>
          <w:numId w:val="2"/>
        </w:numPr>
        <w:tabs>
          <w:tab w:val="left" w:pos="820"/>
          <w:tab w:val="left" w:pos="821"/>
        </w:tabs>
        <w:spacing w:before="1" w:line="267" w:lineRule="exact"/>
        <w:rPr>
          <w:lang w:eastAsia="zh-CN"/>
        </w:rPr>
      </w:pPr>
      <w:r>
        <w:rPr>
          <w:rFonts w:hint="eastAsia" w:asciiTheme="minorEastAsia" w:hAnsiTheme="minorEastAsia" w:eastAsiaTheme="minorEastAsia"/>
          <w:lang w:eastAsia="zh-CN"/>
        </w:rPr>
        <w:t>得到</w:t>
      </w:r>
      <w:r>
        <w:rPr>
          <w:rFonts w:hint="eastAsia" w:ascii="宋体" w:hAnsi="宋体" w:eastAsia="宋体" w:cs="宋体"/>
          <w:lang w:eastAsia="zh-CN"/>
        </w:rPr>
        <w:t>国际铁联教育中心发放的密码和用户名</w:t>
      </w:r>
      <w:r>
        <w:rPr>
          <w:lang w:eastAsia="zh-CN"/>
        </w:rPr>
        <w:t>;</w:t>
      </w:r>
    </w:p>
    <w:p>
      <w:pPr>
        <w:pStyle w:val="12"/>
        <w:numPr>
          <w:ilvl w:val="0"/>
          <w:numId w:val="2"/>
        </w:numPr>
        <w:tabs>
          <w:tab w:val="left" w:pos="820"/>
          <w:tab w:val="left" w:pos="821"/>
        </w:tabs>
        <w:spacing w:line="266" w:lineRule="exact"/>
        <w:rPr>
          <w:lang w:eastAsia="zh-CN"/>
        </w:rPr>
      </w:pPr>
      <w:r>
        <w:rPr>
          <w:lang w:eastAsia="zh-CN"/>
        </w:rPr>
        <w:t>完成培训课程前的入门材料</w:t>
      </w:r>
      <w:r>
        <w:rPr>
          <w:rFonts w:hint="eastAsia" w:asciiTheme="minorEastAsia" w:hAnsiTheme="minorEastAsia" w:eastAsiaTheme="minorEastAsia"/>
          <w:lang w:eastAsia="zh-CN"/>
        </w:rPr>
        <w:t>，</w:t>
      </w:r>
      <w:r>
        <w:rPr>
          <w:lang w:eastAsia="zh-CN"/>
        </w:rPr>
        <w:t>材料中会解释说明完成培训课程所需的要求</w:t>
      </w:r>
      <w:r>
        <w:rPr>
          <w:rFonts w:hint="eastAsia" w:asciiTheme="minorEastAsia" w:hAnsiTheme="minorEastAsia" w:eastAsiaTheme="minorEastAsia"/>
          <w:lang w:eastAsia="zh-CN"/>
        </w:rPr>
        <w:t>；</w:t>
      </w:r>
    </w:p>
    <w:p>
      <w:pPr>
        <w:pStyle w:val="12"/>
        <w:numPr>
          <w:ilvl w:val="0"/>
          <w:numId w:val="2"/>
        </w:numPr>
        <w:tabs>
          <w:tab w:val="left" w:pos="820"/>
          <w:tab w:val="left" w:pos="821"/>
        </w:tabs>
        <w:ind w:right="126"/>
        <w:rPr>
          <w:lang w:eastAsia="zh-CN"/>
        </w:rPr>
      </w:pPr>
      <w:r>
        <w:rPr>
          <w:rFonts w:hint="eastAsia" w:asciiTheme="minorEastAsia" w:hAnsiTheme="minorEastAsia" w:eastAsiaTheme="minorEastAsia"/>
          <w:lang w:eastAsia="zh-CN"/>
        </w:rPr>
        <w:t>收到</w:t>
      </w:r>
      <w:r>
        <w:rPr>
          <w:lang w:eastAsia="zh-CN"/>
        </w:rPr>
        <w:t>来自</w:t>
      </w:r>
      <w:r>
        <w:rPr>
          <w:rFonts w:hint="eastAsia" w:asciiTheme="minorEastAsia" w:hAnsiTheme="minorEastAsia" w:eastAsiaTheme="minorEastAsia"/>
          <w:lang w:eastAsia="zh-CN"/>
        </w:rPr>
        <w:t>培训师</w:t>
      </w:r>
      <w:r>
        <w:rPr>
          <w:lang w:eastAsia="zh-CN"/>
        </w:rPr>
        <w:t>的欢迎信息</w:t>
      </w:r>
      <w:r>
        <w:rPr>
          <w:rFonts w:hint="eastAsia" w:asciiTheme="minorEastAsia" w:hAnsiTheme="minorEastAsia" w:eastAsiaTheme="minorEastAsia"/>
          <w:lang w:eastAsia="zh-CN"/>
        </w:rPr>
        <w:t>，</w:t>
      </w:r>
      <w:r>
        <w:rPr>
          <w:lang w:eastAsia="zh-CN"/>
        </w:rPr>
        <w:t>介绍自己并</w:t>
      </w:r>
      <w:r>
        <w:rPr>
          <w:rFonts w:hint="eastAsia" w:asciiTheme="minorEastAsia" w:hAnsiTheme="minorEastAsia" w:eastAsiaTheme="minorEastAsia"/>
          <w:lang w:eastAsia="zh-CN"/>
        </w:rPr>
        <w:t>鼓励</w:t>
      </w:r>
      <w:r>
        <w:rPr>
          <w:lang w:eastAsia="zh-CN"/>
        </w:rPr>
        <w:t>提升在培训课程中的参与度.</w:t>
      </w:r>
    </w:p>
    <w:p>
      <w:pPr>
        <w:tabs>
          <w:tab w:val="left" w:pos="820"/>
          <w:tab w:val="left" w:pos="821"/>
        </w:tabs>
      </w:pPr>
    </w:p>
    <w:p>
      <w:pPr>
        <w:tabs>
          <w:tab w:val="left" w:pos="820"/>
          <w:tab w:val="left" w:pos="821"/>
        </w:tabs>
      </w:pPr>
    </w:p>
    <w:p>
      <w:pPr>
        <w:pStyle w:val="4"/>
        <w:spacing w:before="41"/>
        <w:ind w:left="100" w:right="178"/>
        <w:rPr>
          <w:rFonts w:ascii="宋体" w:hAnsi="宋体" w:eastAsia="宋体" w:cs="宋体"/>
          <w:b/>
          <w:bCs/>
          <w:color w:val="112F68"/>
          <w:sz w:val="26"/>
          <w:szCs w:val="26"/>
          <w:lang w:eastAsia="zh-CN"/>
        </w:rPr>
      </w:pPr>
      <w:r>
        <w:rPr>
          <w:rFonts w:hint="eastAsia" w:ascii="宋体" w:hAnsi="宋体" w:eastAsia="宋体" w:cs="宋体"/>
          <w:b/>
          <w:bCs/>
          <w:color w:val="112F68"/>
          <w:sz w:val="26"/>
          <w:szCs w:val="26"/>
          <w:lang w:eastAsia="zh-CN"/>
        </w:rPr>
        <w:t>课程概述</w:t>
      </w:r>
    </w:p>
    <w:p>
      <w:pPr>
        <w:pStyle w:val="4"/>
        <w:spacing w:before="41"/>
        <w:ind w:left="100" w:right="178" w:firstLine="440" w:firstLineChars="200"/>
        <w:rPr>
          <w:lang w:eastAsia="zh-CN"/>
        </w:rPr>
      </w:pPr>
      <w:r>
        <w:rPr>
          <w:rFonts w:hint="eastAsia" w:ascii="宋体" w:hAnsi="宋体" w:eastAsia="宋体" w:cs="宋体"/>
          <w:lang w:eastAsia="zh-CN"/>
        </w:rPr>
        <w:t>培训课程基于提供广泛的背景阅读材料和视频内容的原则，这就要求教练员必须主动完成课前阅读。也会有一些课前任务以便于教练提前进入培训状态。</w:t>
      </w:r>
      <w:r>
        <w:rPr>
          <w:lang w:eastAsia="zh-CN"/>
        </w:rPr>
        <w:t xml:space="preserve"> </w:t>
      </w:r>
      <w:r>
        <w:rPr>
          <w:rFonts w:hint="eastAsia" w:asciiTheme="minorEastAsia" w:hAnsiTheme="minorEastAsia" w:eastAsiaTheme="minorEastAsia"/>
          <w:lang w:eastAsia="zh-CN"/>
        </w:rPr>
        <w:t>面对面</w:t>
      </w:r>
      <w:r>
        <w:rPr>
          <w:lang w:eastAsia="zh-CN"/>
        </w:rPr>
        <w:t>授课部分主要是利用</w:t>
      </w:r>
      <w:r>
        <w:rPr>
          <w:rFonts w:hint="eastAsia" w:ascii="宋体" w:hAnsi="宋体" w:eastAsia="宋体" w:cs="宋体"/>
          <w:lang w:eastAsia="zh-CN"/>
        </w:rPr>
        <w:t>课前阅读在小组课堂任务中的应用</w:t>
      </w:r>
      <w:r>
        <w:rPr>
          <w:lang w:eastAsia="zh-CN"/>
        </w:rPr>
        <w:t>, 而</w:t>
      </w:r>
      <w:r>
        <w:rPr>
          <w:rFonts w:hint="eastAsia" w:ascii="宋体" w:hAnsi="宋体" w:eastAsia="宋体" w:cs="宋体"/>
          <w:lang w:eastAsia="zh-CN"/>
        </w:rPr>
        <w:t>在小型教练课程中，教练员将被要求在彼此间进行执教，并展示适当的执教知识和技能。在课程的最后一天会有一个实际的教练技能评估（一个小型执教训练）。还有在线评估任务，其可在课程中完成，但必须在课程结束后的两周内完成。</w:t>
      </w:r>
    </w:p>
    <w:p>
      <w:pPr>
        <w:pStyle w:val="2"/>
        <w:spacing w:before="198"/>
        <w:ind w:firstLine="440" w:firstLineChars="200"/>
        <w:rPr>
          <w:rFonts w:ascii="宋体" w:hAnsi="宋体" w:eastAsia="宋体" w:cs="宋体"/>
          <w:b w:val="0"/>
          <w:bCs w:val="0"/>
          <w:sz w:val="22"/>
          <w:szCs w:val="22"/>
          <w:lang w:eastAsia="zh-CN"/>
        </w:rPr>
      </w:pPr>
      <w:r>
        <w:rPr>
          <w:rFonts w:hint="eastAsia" w:ascii="宋体" w:hAnsi="宋体" w:eastAsia="宋体" w:cs="宋体"/>
          <w:b w:val="0"/>
          <w:bCs w:val="0"/>
          <w:sz w:val="22"/>
          <w:szCs w:val="22"/>
          <w:lang w:eastAsia="zh-CN"/>
        </w:rPr>
        <w:t>培训师将在课程中为教练员提供帮助</w:t>
      </w:r>
      <w:r>
        <w:rPr>
          <w:rFonts w:hint="eastAsia"/>
          <w:b w:val="0"/>
          <w:bCs w:val="0"/>
          <w:sz w:val="22"/>
          <w:szCs w:val="22"/>
          <w:lang w:eastAsia="zh-CN"/>
        </w:rPr>
        <w:t xml:space="preserve">, </w:t>
      </w:r>
      <w:r>
        <w:rPr>
          <w:rFonts w:hint="eastAsia" w:ascii="宋体" w:hAnsi="宋体" w:eastAsia="宋体" w:cs="宋体"/>
          <w:b w:val="0"/>
          <w:bCs w:val="0"/>
          <w:sz w:val="22"/>
          <w:szCs w:val="22"/>
          <w:lang w:eastAsia="zh-CN"/>
        </w:rPr>
        <w:t>在整个过程中提供反馈</w:t>
      </w:r>
      <w:r>
        <w:rPr>
          <w:rFonts w:hint="eastAsia"/>
          <w:b w:val="0"/>
          <w:bCs w:val="0"/>
          <w:sz w:val="22"/>
          <w:szCs w:val="22"/>
          <w:lang w:eastAsia="zh-CN"/>
        </w:rPr>
        <w:t xml:space="preserve">, </w:t>
      </w:r>
      <w:r>
        <w:rPr>
          <w:rFonts w:hint="eastAsia" w:ascii="宋体" w:hAnsi="宋体" w:eastAsia="宋体" w:cs="宋体"/>
          <w:b w:val="0"/>
          <w:bCs w:val="0"/>
          <w:sz w:val="22"/>
          <w:szCs w:val="22"/>
          <w:lang w:eastAsia="zh-CN"/>
        </w:rPr>
        <w:t>让他们获得完成课程和最终评估所需的所有信息。</w:t>
      </w:r>
    </w:p>
    <w:p>
      <w:pPr>
        <w:pStyle w:val="2"/>
        <w:spacing w:before="198"/>
        <w:rPr>
          <w:lang w:eastAsia="zh-CN"/>
        </w:rPr>
      </w:pPr>
      <w:r>
        <w:rPr>
          <w:rFonts w:hint="eastAsia" w:asciiTheme="minorEastAsia" w:hAnsiTheme="minorEastAsia" w:eastAsiaTheme="minorEastAsia"/>
          <w:color w:val="112F68"/>
          <w:lang w:eastAsia="zh-CN"/>
        </w:rPr>
        <w:t>授课方式</w:t>
      </w:r>
    </w:p>
    <w:p>
      <w:pPr>
        <w:pStyle w:val="4"/>
        <w:spacing w:before="41"/>
        <w:ind w:left="100" w:right="309" w:firstLine="440" w:firstLineChars="200"/>
        <w:rPr>
          <w:lang w:eastAsia="zh-CN"/>
        </w:rPr>
      </w:pPr>
      <w:r>
        <w:rPr>
          <w:rFonts w:hint="eastAsia" w:ascii="宋体" w:hAnsi="宋体" w:eastAsia="宋体" w:cs="宋体"/>
          <w:lang w:eastAsia="zh-CN"/>
        </w:rPr>
        <w:t>国际铁联关于教练员教育的基本原则是开办课程</w:t>
      </w:r>
      <w:r>
        <w:rPr>
          <w:rFonts w:hint="eastAsia"/>
          <w:lang w:eastAsia="zh-CN"/>
        </w:rPr>
        <w:t xml:space="preserve">, </w:t>
      </w:r>
      <w:r>
        <w:rPr>
          <w:rFonts w:hint="eastAsia" w:ascii="宋体" w:hAnsi="宋体" w:eastAsia="宋体" w:cs="宋体"/>
          <w:lang w:eastAsia="zh-CN"/>
        </w:rPr>
        <w:t>使受训者能够培养出其独特的训练方法</w:t>
      </w:r>
      <w:r>
        <w:rPr>
          <w:rFonts w:hint="eastAsia"/>
          <w:lang w:eastAsia="zh-CN"/>
        </w:rPr>
        <w:t>,</w:t>
      </w:r>
      <w:r>
        <w:rPr>
          <w:lang w:eastAsia="zh-CN"/>
        </w:rPr>
        <w:t xml:space="preserve"> </w:t>
      </w:r>
      <w:r>
        <w:rPr>
          <w:rFonts w:hint="eastAsia" w:ascii="宋体" w:hAnsi="宋体" w:eastAsia="宋体" w:cs="宋体"/>
          <w:lang w:eastAsia="zh-CN"/>
        </w:rPr>
        <w:t>并在课程中建构自己的知识框架。因此，培训课程也是促进学习的一种方式。然而，由于一级课程是入门级课程，且受训者还不一定知道他们的优势和劣势在哪里，所以整个学习过程都是在培训师带领下进行。期间将有一些指导性的信息传递</w:t>
      </w:r>
      <w:r>
        <w:rPr>
          <w:rFonts w:hint="eastAsia"/>
          <w:lang w:eastAsia="zh-CN"/>
        </w:rPr>
        <w:t xml:space="preserve">, </w:t>
      </w:r>
      <w:r>
        <w:rPr>
          <w:rFonts w:hint="eastAsia" w:ascii="宋体" w:hAnsi="宋体" w:eastAsia="宋体" w:cs="宋体"/>
          <w:lang w:eastAsia="zh-CN"/>
        </w:rPr>
        <w:t>但多数训练课还是会有一个更利于学习的方法</w:t>
      </w:r>
      <w:r>
        <w:rPr>
          <w:lang w:eastAsia="zh-CN"/>
        </w:rPr>
        <w:t>.</w:t>
      </w:r>
    </w:p>
    <w:p>
      <w:pPr>
        <w:pStyle w:val="4"/>
        <w:spacing w:before="1"/>
        <w:ind w:left="0"/>
        <w:rPr>
          <w:lang w:eastAsia="zh-CN"/>
        </w:rPr>
      </w:pPr>
    </w:p>
    <w:p>
      <w:pPr>
        <w:pStyle w:val="4"/>
        <w:ind w:left="100" w:right="310"/>
        <w:rPr>
          <w:lang w:eastAsia="zh-CN"/>
        </w:rPr>
      </w:pPr>
      <w:r>
        <w:rPr>
          <w:rFonts w:hint="eastAsia" w:asciiTheme="minorEastAsia" w:hAnsiTheme="minorEastAsia" w:eastAsiaTheme="minorEastAsia"/>
          <w:b/>
          <w:lang w:eastAsia="zh-CN"/>
        </w:rPr>
        <w:t>培训师</w:t>
      </w:r>
      <w:r>
        <w:rPr>
          <w:b/>
          <w:lang w:eastAsia="zh-CN"/>
        </w:rPr>
        <w:t>: 候选</w:t>
      </w:r>
      <w:r>
        <w:rPr>
          <w:rFonts w:hint="eastAsia" w:asciiTheme="minorEastAsia" w:hAnsiTheme="minorEastAsia" w:eastAsiaTheme="minorEastAsia"/>
          <w:b/>
          <w:lang w:eastAsia="zh-CN"/>
        </w:rPr>
        <w:t>教练员</w:t>
      </w:r>
      <w:r>
        <w:rPr>
          <w:b/>
          <w:lang w:eastAsia="zh-CN"/>
        </w:rPr>
        <w:t>比例</w:t>
      </w:r>
      <w:r>
        <w:rPr>
          <w:lang w:eastAsia="zh-CN"/>
        </w:rPr>
        <w:t xml:space="preserve">, </w:t>
      </w:r>
      <w:r>
        <w:rPr>
          <w:rFonts w:hint="eastAsia" w:ascii="宋体" w:hAnsi="宋体" w:eastAsia="宋体" w:cs="宋体"/>
          <w:lang w:eastAsia="zh-CN"/>
        </w:rPr>
        <w:t>为确保对学习者提供适当的帮助和监督</w:t>
      </w:r>
      <w:r>
        <w:rPr>
          <w:rFonts w:hint="eastAsia"/>
          <w:lang w:eastAsia="zh-CN"/>
        </w:rPr>
        <w:t xml:space="preserve">, </w:t>
      </w:r>
      <w:r>
        <w:rPr>
          <w:rFonts w:hint="eastAsia" w:ascii="宋体" w:hAnsi="宋体" w:eastAsia="宋体" w:cs="宋体"/>
          <w:lang w:eastAsia="zh-CN"/>
        </w:rPr>
        <w:t>课程的评估通过一个有资历的国际铁联培训师来以一定的比例进行</w:t>
      </w:r>
      <w:r>
        <w:rPr>
          <w:rFonts w:hint="eastAsia"/>
          <w:lang w:eastAsia="zh-CN"/>
        </w:rPr>
        <w:t xml:space="preserve">, </w:t>
      </w:r>
      <w:r>
        <w:rPr>
          <w:rFonts w:hint="eastAsia" w:ascii="宋体" w:hAnsi="宋体" w:eastAsia="宋体" w:cs="宋体"/>
          <w:lang w:eastAsia="zh-CN"/>
        </w:rPr>
        <w:t>最多</w:t>
      </w:r>
      <w:r>
        <w:rPr>
          <w:rFonts w:hint="eastAsia"/>
          <w:lang w:eastAsia="zh-CN"/>
        </w:rPr>
        <w:t>9</w:t>
      </w:r>
      <w:r>
        <w:rPr>
          <w:rFonts w:hint="eastAsia" w:ascii="宋体" w:hAnsi="宋体" w:eastAsia="宋体" w:cs="宋体"/>
          <w:lang w:eastAsia="zh-CN"/>
        </w:rPr>
        <w:t>名学习者。</w:t>
      </w:r>
      <w:r>
        <w:rPr>
          <w:lang w:eastAsia="zh-CN"/>
        </w:rPr>
        <w:t xml:space="preserve"> (1:9).</w:t>
      </w:r>
    </w:p>
    <w:p>
      <w:pPr>
        <w:pStyle w:val="4"/>
        <w:spacing w:before="1"/>
        <w:ind w:left="0"/>
        <w:rPr>
          <w:lang w:eastAsia="zh-CN"/>
        </w:rPr>
      </w:pPr>
    </w:p>
    <w:p>
      <w:pPr>
        <w:pStyle w:val="4"/>
        <w:ind w:left="100" w:right="134" w:firstLine="440" w:firstLineChars="200"/>
        <w:rPr>
          <w:rFonts w:ascii="宋体" w:hAnsi="宋体" w:eastAsia="宋体" w:cs="宋体"/>
          <w:lang w:eastAsia="zh-CN"/>
        </w:rPr>
      </w:pPr>
      <w:r>
        <w:rPr>
          <w:rFonts w:hint="eastAsia" w:ascii="宋体" w:hAnsi="宋体" w:eastAsia="宋体" w:cs="宋体"/>
          <w:lang w:eastAsia="zh-CN"/>
        </w:rPr>
        <w:t>国际铁联承诺在授课和评估国际铁联教练教育方案的各个要素上提供灵活性，也是为了给所有教练，包括来自非英语背景国家地区、有特殊需要、残疾或来自偏远</w:t>
      </w:r>
      <w:r>
        <w:rPr>
          <w:rFonts w:hint="eastAsia"/>
          <w:lang w:eastAsia="zh-CN"/>
        </w:rPr>
        <w:t>/</w:t>
      </w:r>
      <w:r>
        <w:rPr>
          <w:rFonts w:hint="eastAsia" w:ascii="宋体" w:hAnsi="宋体" w:eastAsia="宋体" w:cs="宋体"/>
          <w:lang w:eastAsia="zh-CN"/>
        </w:rPr>
        <w:t>农村地区的教练提供机会和平台。在可能的情况下</w:t>
      </w:r>
      <w:r>
        <w:rPr>
          <w:rFonts w:hint="eastAsia"/>
          <w:lang w:eastAsia="zh-CN"/>
        </w:rPr>
        <w:t xml:space="preserve">, </w:t>
      </w:r>
      <w:r>
        <w:rPr>
          <w:rFonts w:hint="eastAsia" w:ascii="宋体" w:hAnsi="宋体" w:eastAsia="宋体" w:cs="宋体"/>
          <w:lang w:eastAsia="zh-CN"/>
        </w:rPr>
        <w:t>国际铁联教练教育计划的各项内容将会得到一系列的授课选择。</w:t>
      </w:r>
    </w:p>
    <w:p>
      <w:pPr>
        <w:pStyle w:val="2"/>
        <w:spacing w:before="205"/>
        <w:ind w:firstLine="440" w:firstLineChars="200"/>
        <w:rPr>
          <w:rFonts w:ascii="宋体" w:hAnsi="宋体" w:eastAsia="宋体" w:cs="宋体"/>
          <w:b w:val="0"/>
          <w:bCs w:val="0"/>
          <w:sz w:val="22"/>
          <w:szCs w:val="22"/>
          <w:lang w:eastAsia="zh-CN"/>
        </w:rPr>
      </w:pPr>
      <w:r>
        <w:rPr>
          <w:rFonts w:hint="eastAsia" w:ascii="宋体" w:hAnsi="宋体" w:eastAsia="宋体" w:cs="宋体"/>
          <w:b w:val="0"/>
          <w:bCs w:val="0"/>
          <w:sz w:val="22"/>
          <w:szCs w:val="22"/>
          <w:lang w:eastAsia="zh-CN"/>
        </w:rPr>
        <w:t>需要进一步支持的教练或</w:t>
      </w:r>
      <w:r>
        <w:rPr>
          <w:rFonts w:hint="eastAsia" w:asciiTheme="minorEastAsia" w:hAnsiTheme="minorEastAsia" w:eastAsiaTheme="minorEastAsia"/>
          <w:b w:val="0"/>
          <w:bCs w:val="0"/>
          <w:sz w:val="22"/>
          <w:szCs w:val="22"/>
          <w:lang w:eastAsia="zh-CN"/>
        </w:rPr>
        <w:t>国家</w:t>
      </w:r>
      <w:r>
        <w:rPr>
          <w:rFonts w:hint="eastAsia"/>
          <w:b w:val="0"/>
          <w:bCs w:val="0"/>
          <w:sz w:val="22"/>
          <w:szCs w:val="22"/>
          <w:lang w:eastAsia="zh-CN"/>
        </w:rPr>
        <w:t>会员协会</w:t>
      </w:r>
      <w:r>
        <w:rPr>
          <w:rFonts w:hint="eastAsia" w:ascii="宋体" w:hAnsi="宋体" w:eastAsia="宋体" w:cs="宋体"/>
          <w:b w:val="0"/>
          <w:bCs w:val="0"/>
          <w:sz w:val="22"/>
          <w:szCs w:val="22"/>
          <w:lang w:eastAsia="zh-CN"/>
        </w:rPr>
        <w:t>可与</w:t>
      </w:r>
      <w:r>
        <w:rPr>
          <w:rFonts w:hint="eastAsia" w:asciiTheme="minorEastAsia" w:hAnsiTheme="minorEastAsia" w:eastAsiaTheme="minorEastAsia"/>
          <w:b w:val="0"/>
          <w:bCs w:val="0"/>
          <w:sz w:val="22"/>
          <w:szCs w:val="22"/>
          <w:lang w:eastAsia="zh-CN"/>
        </w:rPr>
        <w:t>国际铁联</w:t>
      </w:r>
      <w:r>
        <w:rPr>
          <w:rFonts w:hint="eastAsia" w:ascii="宋体" w:hAnsi="宋体" w:eastAsia="宋体" w:cs="宋体"/>
          <w:b w:val="0"/>
          <w:bCs w:val="0"/>
          <w:sz w:val="22"/>
          <w:szCs w:val="22"/>
          <w:lang w:eastAsia="zh-CN"/>
        </w:rPr>
        <w:t>发展团队联系，讨论可能的选择。</w:t>
      </w:r>
    </w:p>
    <w:p>
      <w:pPr>
        <w:pStyle w:val="2"/>
        <w:spacing w:before="205"/>
      </w:pPr>
      <w:r>
        <w:rPr>
          <w:rFonts w:hint="eastAsia" w:asciiTheme="minorEastAsia" w:hAnsiTheme="minorEastAsia" w:eastAsiaTheme="minorEastAsia"/>
          <w:color w:val="112F68"/>
          <w:lang w:eastAsia="zh-CN"/>
        </w:rPr>
        <w:t>辅导</w:t>
      </w:r>
      <w:r>
        <w:rPr>
          <w:color w:val="112F68"/>
        </w:rPr>
        <w:t>资料</w:t>
      </w:r>
    </w:p>
    <w:p>
      <w:pPr>
        <w:pStyle w:val="4"/>
        <w:spacing w:line="278" w:lineRule="auto"/>
        <w:ind w:left="100" w:right="444" w:firstLine="440" w:firstLineChars="200"/>
        <w:rPr>
          <w:lang w:eastAsia="zh-CN"/>
        </w:rPr>
      </w:pPr>
      <w:r>
        <w:rPr>
          <w:rFonts w:hint="eastAsia" w:ascii="宋体" w:hAnsi="宋体" w:eastAsia="宋体" w:cs="宋体"/>
          <w:lang w:eastAsia="zh-CN"/>
        </w:rPr>
        <w:t>该课程得到国际铁联电子学习教育中心的支持，其包含所有需完成的课程和培养自己教练知识和技能所需的所有信息（书面和视频）。受训者将被要求完成一些课前任务和测验，这些任务和测验需要在参加面授课程之前完成大量的阅读。</w:t>
      </w:r>
    </w:p>
    <w:p>
      <w:pPr>
        <w:pStyle w:val="4"/>
        <w:spacing w:before="190" w:line="278" w:lineRule="auto"/>
        <w:ind w:left="100" w:right="1080" w:firstLine="440" w:firstLineChars="200"/>
        <w:rPr>
          <w:lang w:eastAsia="zh-CN"/>
        </w:rPr>
      </w:pPr>
      <w:r>
        <w:rPr>
          <w:rFonts w:hint="eastAsia" w:ascii="宋体" w:hAnsi="宋体" w:eastAsia="宋体" w:cs="宋体"/>
          <w:lang w:eastAsia="zh-CN"/>
        </w:rPr>
        <w:t>在课程期间，将为受训者提供课程使用的辅导资料，课程培训师将提供评估文件。</w:t>
      </w:r>
    </w:p>
    <w:p>
      <w:pPr>
        <w:pStyle w:val="4"/>
        <w:spacing w:before="196" w:line="276" w:lineRule="auto"/>
        <w:ind w:left="100" w:right="603" w:firstLine="440" w:firstLineChars="200"/>
        <w:rPr>
          <w:lang w:eastAsia="zh-CN"/>
        </w:rPr>
      </w:pPr>
      <w:r>
        <w:rPr>
          <w:rFonts w:hint="eastAsia" w:ascii="宋体" w:hAnsi="宋体" w:eastAsia="宋体" w:cs="宋体"/>
          <w:lang w:eastAsia="zh-CN"/>
        </w:rPr>
        <w:t>课程培训师会得到课程信息，受训者可在课程开始之前，期间或结束后随时寻求培训师的帮助，以解决与课程内容和评估相关的问题。东道主</w:t>
      </w:r>
      <w:r>
        <w:rPr>
          <w:rFonts w:hint="eastAsia"/>
          <w:lang w:eastAsia="zh-CN"/>
        </w:rPr>
        <w:t>会员协会</w:t>
      </w:r>
      <w:r>
        <w:rPr>
          <w:rFonts w:hint="eastAsia" w:ascii="宋体" w:hAnsi="宋体" w:eastAsia="宋体" w:cs="宋体"/>
          <w:lang w:eastAsia="zh-CN"/>
        </w:rPr>
        <w:t>和区域发展协调员会协助处理后勤问题或旅行和住宿问题</w:t>
      </w:r>
      <w:r>
        <w:rPr>
          <w:lang w:eastAsia="zh-CN"/>
        </w:rPr>
        <w:t>.</w:t>
      </w:r>
    </w:p>
    <w:p>
      <w:pPr>
        <w:pStyle w:val="2"/>
        <w:spacing w:before="205"/>
      </w:pPr>
      <w:r>
        <w:rPr>
          <w:rFonts w:hint="eastAsia" w:asciiTheme="minorEastAsia" w:hAnsiTheme="minorEastAsia" w:eastAsiaTheme="minorEastAsia"/>
          <w:color w:val="112F68"/>
          <w:lang w:eastAsia="zh-CN"/>
        </w:rPr>
        <w:t>课程安排</w:t>
      </w:r>
    </w:p>
    <w:p>
      <w:pPr>
        <w:pStyle w:val="4"/>
        <w:spacing w:before="42"/>
        <w:ind w:left="100" w:right="224" w:firstLine="440" w:firstLineChars="200"/>
        <w:rPr>
          <w:lang w:eastAsia="zh-CN"/>
        </w:rPr>
      </w:pPr>
      <w:r>
        <w:rPr>
          <w:rFonts w:hint="eastAsia" w:ascii="宋体" w:hAnsi="宋体" w:eastAsia="宋体" w:cs="宋体"/>
          <w:lang w:eastAsia="zh-CN"/>
        </w:rPr>
        <w:t>完成选拔过程后，受训者应在课程开始前四周熟悉内容并完成课前阅读和任务。课程的面对面授课为期</w:t>
      </w:r>
      <w:r>
        <w:rPr>
          <w:rFonts w:hint="eastAsia"/>
          <w:lang w:eastAsia="zh-CN"/>
        </w:rPr>
        <w:t>5</w:t>
      </w:r>
      <w:r>
        <w:rPr>
          <w:rFonts w:hint="eastAsia" w:ascii="宋体" w:hAnsi="宋体" w:eastAsia="宋体" w:cs="宋体"/>
          <w:lang w:eastAsia="zh-CN"/>
        </w:rPr>
        <w:t>天，受训者将与培训师在课程场地合作进行。在此之后</w:t>
      </w:r>
      <w:r>
        <w:rPr>
          <w:rFonts w:hint="eastAsia"/>
          <w:lang w:eastAsia="zh-CN"/>
        </w:rPr>
        <w:t xml:space="preserve">, </w:t>
      </w:r>
      <w:r>
        <w:rPr>
          <w:rFonts w:hint="eastAsia" w:ascii="宋体" w:hAnsi="宋体" w:eastAsia="宋体" w:cs="宋体"/>
          <w:lang w:eastAsia="zh-CN"/>
        </w:rPr>
        <w:t>受训者将有</w:t>
      </w:r>
      <w:r>
        <w:rPr>
          <w:rFonts w:hint="eastAsia"/>
          <w:lang w:eastAsia="zh-CN"/>
        </w:rPr>
        <w:t>2</w:t>
      </w:r>
      <w:r>
        <w:rPr>
          <w:rFonts w:hint="eastAsia" w:ascii="宋体" w:hAnsi="宋体" w:eastAsia="宋体" w:cs="宋体"/>
          <w:lang w:eastAsia="zh-CN"/>
        </w:rPr>
        <w:t>周的时间提交任何没有在课堂上完成的任务</w:t>
      </w:r>
      <w:r>
        <w:rPr>
          <w:rFonts w:hint="eastAsia"/>
          <w:lang w:eastAsia="zh-CN"/>
        </w:rPr>
        <w:t xml:space="preserve">, </w:t>
      </w:r>
      <w:r>
        <w:rPr>
          <w:rFonts w:hint="eastAsia" w:ascii="宋体" w:hAnsi="宋体" w:eastAsia="宋体" w:cs="宋体"/>
          <w:lang w:eastAsia="zh-CN"/>
        </w:rPr>
        <w:t>以完成他们最终的评估。因此，受训者应该考虑该课程持续</w:t>
      </w:r>
      <w:r>
        <w:rPr>
          <w:rFonts w:hint="eastAsia"/>
          <w:lang w:eastAsia="zh-CN"/>
        </w:rPr>
        <w:t>9</w:t>
      </w:r>
      <w:r>
        <w:rPr>
          <w:rFonts w:hint="eastAsia" w:ascii="宋体" w:hAnsi="宋体" w:eastAsia="宋体" w:cs="宋体"/>
          <w:lang w:eastAsia="zh-CN"/>
        </w:rPr>
        <w:t>周的时间</w:t>
      </w:r>
      <w:r>
        <w:rPr>
          <w:lang w:eastAsia="zh-CN"/>
        </w:rPr>
        <w:t>.</w:t>
      </w:r>
    </w:p>
    <w:p/>
    <w:p/>
    <w:p/>
    <w:p>
      <w:r>
        <w:drawing>
          <wp:anchor distT="0" distB="0" distL="0" distR="0" simplePos="0" relativeHeight="251659264" behindDoc="0" locked="0" layoutInCell="1" allowOverlap="1">
            <wp:simplePos x="0" y="0"/>
            <wp:positionH relativeFrom="page">
              <wp:posOffset>690880</wp:posOffset>
            </wp:positionH>
            <wp:positionV relativeFrom="paragraph">
              <wp:posOffset>151765</wp:posOffset>
            </wp:positionV>
            <wp:extent cx="6228715" cy="258000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6228796" cy="2580322"/>
                    </a:xfrm>
                    <a:prstGeom prst="rect">
                      <a:avLst/>
                    </a:prstGeom>
                  </pic:spPr>
                </pic:pic>
              </a:graphicData>
            </a:graphic>
          </wp:anchor>
        </w:drawing>
      </w:r>
    </w:p>
    <w:p/>
    <w:p/>
    <w:p/>
    <w:p/>
    <w:p/>
    <w:p>
      <w:pPr>
        <w:tabs>
          <w:tab w:val="left" w:pos="820"/>
          <w:tab w:val="left" w:pos="821"/>
        </w:tabs>
        <w:rPr>
          <w:rFonts w:hint="eastAsia"/>
        </w:rPr>
      </w:pPr>
      <w:r>
        <w:t xml:space="preserve"> 国际铁联一级教练课程时间纵览</w:t>
      </w:r>
    </w:p>
    <w:p>
      <w:pPr>
        <w:tabs>
          <w:tab w:val="left" w:pos="820"/>
          <w:tab w:val="left" w:pos="821"/>
        </w:tabs>
      </w:pPr>
    </w:p>
    <w:p>
      <w:pPr>
        <w:tabs>
          <w:tab w:val="left" w:pos="820"/>
          <w:tab w:val="left" w:pos="821"/>
        </w:tabs>
      </w:pPr>
      <w:r>
        <mc:AlternateContent>
          <mc:Choice Requires="wps">
            <w:drawing>
              <wp:anchor distT="0" distB="0" distL="114300" distR="114300" simplePos="0" relativeHeight="251669504" behindDoc="0" locked="0" layoutInCell="1" allowOverlap="1">
                <wp:simplePos x="0" y="0"/>
                <wp:positionH relativeFrom="column">
                  <wp:posOffset>1145540</wp:posOffset>
                </wp:positionH>
                <wp:positionV relativeFrom="paragraph">
                  <wp:posOffset>24765</wp:posOffset>
                </wp:positionV>
                <wp:extent cx="2613660" cy="662940"/>
                <wp:effectExtent l="8890" t="15240" r="13970" b="22860"/>
                <wp:wrapNone/>
                <wp:docPr id="26" name="左右箭头 26"/>
                <wp:cNvGraphicFramePr/>
                <a:graphic xmlns:a="http://schemas.openxmlformats.org/drawingml/2006/main">
                  <a:graphicData uri="http://schemas.microsoft.com/office/word/2010/wordprocessingShape">
                    <wps:wsp>
                      <wps:cNvSpPr/>
                      <wps:spPr>
                        <a:xfrm>
                          <a:off x="0" y="0"/>
                          <a:ext cx="2613660" cy="66294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9" type="#_x0000_t69" style="position:absolute;left:0pt;margin-left:90.2pt;margin-top:1.95pt;height:52.2pt;width:205.8pt;z-index:251669504;v-text-anchor:middle;mso-width-relative:page;mso-height-relative:page;" fillcolor="#5B9BD5 [3204]" filled="t" stroked="t" coordsize="21600,21600" o:gfxdata="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q/HC4dYAAAAJAQAADwAAAAAAAAABACAAAAAiAAAA&#10;ZHJzL2Rvd25yZXYueG1sUEsBAhQAFAAAAAgAh07iQAT0HRt7AgAA2QQAAA4AAAAAAAAAAQAgAAAA&#10;JQEAAGRycy9lMm9Eb2MueG1sUEsFBgAAAAAGAAYAWQEAABIGAAAAAA==&#10;" adj="2739,5400">
                <v:fill on="t" focussize="0,0"/>
                <v:stroke weight="1pt" color="#41719C [3204]" miterlimit="8" joinstyle="miter"/>
                <v:imagedata o:title=""/>
                <o:lock v:ext="edit" aspectratio="f"/>
              </v:shape>
            </w:pict>
          </mc:Fallback>
        </mc:AlternateContent>
      </w:r>
    </w:p>
    <w:p>
      <w:pPr>
        <w:tabs>
          <w:tab w:val="left" w:pos="820"/>
          <w:tab w:val="left" w:pos="821"/>
        </w:tabs>
      </w:pPr>
      <w:r>
        <mc:AlternateContent>
          <mc:Choice Requires="wps">
            <w:drawing>
              <wp:anchor distT="45720" distB="45720" distL="114300" distR="114300" simplePos="0" relativeHeight="251670528" behindDoc="0" locked="0" layoutInCell="1" allowOverlap="1">
                <wp:simplePos x="0" y="0"/>
                <wp:positionH relativeFrom="column">
                  <wp:posOffset>1694180</wp:posOffset>
                </wp:positionH>
                <wp:positionV relativeFrom="paragraph">
                  <wp:posOffset>60325</wp:posOffset>
                </wp:positionV>
                <wp:extent cx="1196340" cy="1404620"/>
                <wp:effectExtent l="4445" t="4445" r="18415" b="8255"/>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96340" cy="1404620"/>
                        </a:xfrm>
                        <a:prstGeom prst="rect">
                          <a:avLst/>
                        </a:prstGeom>
                        <a:solidFill>
                          <a:srgbClr val="FFFFFF"/>
                        </a:solidFill>
                        <a:ln w="9525">
                          <a:solidFill>
                            <a:srgbClr val="000000"/>
                          </a:solidFill>
                          <a:miter lim="800000"/>
                        </a:ln>
                      </wps:spPr>
                      <wps:txbx>
                        <w:txbxContent>
                          <w:p>
                            <w:r>
                              <w:rPr>
                                <w:rFonts w:hint="eastAsia"/>
                              </w:rPr>
                              <w:t>课程前10周通知</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33.4pt;margin-top:4.75pt;height:110.6pt;width:94.2pt;z-index:251670528;mso-width-relative:page;mso-height-relative:margin;mso-height-percent:200;" fillcolor="#FFFFFF" filled="t" stroked="t" coordsize="21600,21600" o:gfxdata="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BVTuPWAAAA&#10;CQEAAA8AAAAAAAAAAQAgAAAAIgAAAGRycy9kb3ducmV2LnhtbFBLAQIUABQAAAAIAIdO4kBwU63Y&#10;HwIAAC8EAAAOAAAAAAAAAAEAIAAAACUBAABkcnMvZTJvRG9jLnhtbFBLBQYAAAAABgAGAFkBAAC2&#10;BQAAAAA=&#10;">
                <v:fill on="t" focussize="0,0"/>
                <v:stroke color="#000000" miterlimit="8" joinstyle="miter"/>
                <v:imagedata o:title=""/>
                <o:lock v:ext="edit" aspectratio="f"/>
                <v:textbox style="mso-fit-shape-to-text:t;">
                  <w:txbxContent>
                    <w:p>
                      <w:r>
                        <w:rPr>
                          <w:rFonts w:hint="eastAsia"/>
                        </w:rPr>
                        <w:t>课程前10周通知</w:t>
                      </w:r>
                    </w:p>
                  </w:txbxContent>
                </v:textbox>
              </v:shape>
            </w:pict>
          </mc:Fallback>
        </mc:AlternateContent>
      </w:r>
    </w:p>
    <w:p>
      <w:pPr>
        <w:tabs>
          <w:tab w:val="left" w:pos="820"/>
          <w:tab w:val="left" w:pos="821"/>
        </w:tabs>
      </w:pPr>
    </w:p>
    <w:p>
      <w:pPr>
        <w:tabs>
          <w:tab w:val="left" w:pos="820"/>
          <w:tab w:val="left" w:pos="821"/>
        </w:tabs>
      </w:pPr>
    </w:p>
    <w:tbl>
      <w:tblPr>
        <w:tblStyle w:val="9"/>
        <w:tblpPr w:leftFromText="180" w:rightFromText="180" w:vertAnchor="page" w:horzAnchor="page" w:tblpX="694" w:tblpY="8691"/>
        <w:tblW w:w="10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780"/>
        <w:gridCol w:w="2389"/>
        <w:gridCol w:w="1171"/>
        <w:gridCol w:w="178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1780" w:type="dxa"/>
          </w:tcPr>
          <w:p>
            <w:pPr>
              <w:tabs>
                <w:tab w:val="left" w:pos="820"/>
                <w:tab w:val="left" w:pos="821"/>
              </w:tabs>
            </w:pPr>
          </w:p>
          <w:p>
            <w:pPr>
              <w:tabs>
                <w:tab w:val="left" w:pos="820"/>
                <w:tab w:val="left" w:pos="821"/>
              </w:tabs>
            </w:pPr>
          </w:p>
          <w:p>
            <w:pPr>
              <w:tabs>
                <w:tab w:val="left" w:pos="820"/>
                <w:tab w:val="left" w:pos="821"/>
              </w:tabs>
              <w:rPr>
                <w:rFonts w:hint="eastAsia"/>
              </w:rPr>
            </w:pPr>
            <w:r>
              <w:rPr>
                <w:rFonts w:hint="eastAsia"/>
              </w:rPr>
              <w:t>培训师确认场地和时间</w:t>
            </w:r>
          </w:p>
        </w:tc>
        <w:tc>
          <w:tcPr>
            <w:tcW w:w="1780" w:type="dxa"/>
          </w:tcPr>
          <w:p>
            <w:pPr>
              <w:tabs>
                <w:tab w:val="left" w:pos="820"/>
                <w:tab w:val="left" w:pos="821"/>
              </w:tabs>
            </w:pPr>
            <w:r>
              <w:t>国际铁联发展部</w:t>
            </w:r>
            <w:r>
              <w:rPr>
                <w:rFonts w:hint="eastAsia"/>
              </w:rPr>
              <w:t>\洲际\国家会员协会受训人员选拔过程</w:t>
            </w:r>
          </w:p>
          <w:p>
            <w:pPr>
              <w:tabs>
                <w:tab w:val="left" w:pos="820"/>
                <w:tab w:val="left" w:pos="821"/>
              </w:tabs>
              <w:rPr>
                <w:rFonts w:hint="eastAsia"/>
              </w:rPr>
            </w:pPr>
            <w:r>
              <w:rPr>
                <w:rFonts w:hint="eastAsia"/>
              </w:rPr>
              <w:t>（最少4周）</w:t>
            </w:r>
          </w:p>
        </w:tc>
        <w:tc>
          <w:tcPr>
            <w:tcW w:w="2389" w:type="dxa"/>
          </w:tcPr>
          <w:p>
            <w:pPr>
              <w:tabs>
                <w:tab w:val="left" w:pos="820"/>
                <w:tab w:val="left" w:pos="821"/>
              </w:tabs>
            </w:pPr>
            <w:r>
              <w:rPr>
                <w:rFonts w:hint="eastAsia"/>
              </w:rPr>
              <w:t>受训人员课前学习和课前评估任务</w:t>
            </w:r>
          </w:p>
        </w:tc>
        <w:tc>
          <w:tcPr>
            <w:tcW w:w="1171" w:type="dxa"/>
          </w:tcPr>
          <w:p>
            <w:pPr>
              <w:tabs>
                <w:tab w:val="left" w:pos="820"/>
                <w:tab w:val="left" w:pos="821"/>
              </w:tabs>
              <w:rPr>
                <w:rFonts w:hint="eastAsia"/>
              </w:rPr>
            </w:pPr>
            <w:r>
              <w:t>培训师开课</w:t>
            </w:r>
            <w:r>
              <w:rPr>
                <w:rFonts w:hint="eastAsia"/>
              </w:rPr>
              <w:t>（5天）</w:t>
            </w:r>
          </w:p>
        </w:tc>
        <w:tc>
          <w:tcPr>
            <w:tcW w:w="1780" w:type="dxa"/>
          </w:tcPr>
          <w:p>
            <w:pPr>
              <w:tabs>
                <w:tab w:val="left" w:pos="820"/>
                <w:tab w:val="left" w:pos="821"/>
              </w:tabs>
            </w:pPr>
            <w:r>
              <w:rPr>
                <w:rFonts w:hint="eastAsia"/>
              </w:rPr>
              <w:t>受训人员课程评估完成（2</w:t>
            </w:r>
            <w:r>
              <w:t xml:space="preserve"> 周</w:t>
            </w:r>
            <w:r>
              <w:rPr>
                <w:rFonts w:hint="eastAsia"/>
              </w:rPr>
              <w:t>）</w:t>
            </w:r>
          </w:p>
        </w:tc>
        <w:tc>
          <w:tcPr>
            <w:tcW w:w="1780" w:type="dxa"/>
          </w:tcPr>
          <w:p>
            <w:pPr>
              <w:tabs>
                <w:tab w:val="left" w:pos="820"/>
                <w:tab w:val="left" w:pos="821"/>
              </w:tabs>
            </w:pPr>
            <w:r>
              <w:t>培训师评估</w:t>
            </w:r>
          </w:p>
          <w:p>
            <w:pPr>
              <w:tabs>
                <w:tab w:val="left" w:pos="820"/>
                <w:tab w:val="left" w:pos="821"/>
              </w:tabs>
              <w:rPr>
                <w:rFonts w:hint="eastAsia"/>
              </w:rPr>
            </w:pPr>
            <w:r>
              <w:rPr>
                <w:rFonts w:hint="eastAsia"/>
              </w:rPr>
              <w:t>（1周）</w:t>
            </w:r>
          </w:p>
        </w:tc>
      </w:tr>
    </w:tbl>
    <w:p>
      <w:pPr>
        <w:tabs>
          <w:tab w:val="left" w:pos="820"/>
          <w:tab w:val="left" w:pos="821"/>
        </w:tabs>
      </w:pPr>
      <w:r>
        <mc:AlternateContent>
          <mc:Choice Requires="wps">
            <w:drawing>
              <wp:anchor distT="0" distB="0" distL="114300" distR="114300" simplePos="0" relativeHeight="251671552" behindDoc="0" locked="0" layoutInCell="1" allowOverlap="1">
                <wp:simplePos x="0" y="0"/>
                <wp:positionH relativeFrom="column">
                  <wp:posOffset>2288540</wp:posOffset>
                </wp:positionH>
                <wp:positionV relativeFrom="paragraph">
                  <wp:posOffset>1339850</wp:posOffset>
                </wp:positionV>
                <wp:extent cx="3352800" cy="1021080"/>
                <wp:effectExtent l="8890" t="15240" r="21590" b="15240"/>
                <wp:wrapNone/>
                <wp:docPr id="28" name="左右箭头 28"/>
                <wp:cNvGraphicFramePr/>
                <a:graphic xmlns:a="http://schemas.openxmlformats.org/drawingml/2006/main">
                  <a:graphicData uri="http://schemas.microsoft.com/office/word/2010/wordprocessingShape">
                    <wps:wsp>
                      <wps:cNvSpPr/>
                      <wps:spPr>
                        <a:xfrm>
                          <a:off x="0" y="0"/>
                          <a:ext cx="3352800" cy="102108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9" type="#_x0000_t69" style="position:absolute;left:0pt;margin-left:180.2pt;margin-top:105.5pt;height:80.4pt;width:264pt;z-index:251671552;v-text-anchor:middle;mso-width-relative:page;mso-height-relative:page;" fillcolor="#5B9BD5 [3204]" filled="t" stroked="t" coordsize="21600,21600" o:gfxdata="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dFy5tUAAAALAQAADwAAAAAAAAABACAAAAAiAAAAZHJz&#10;L2Rvd25yZXYueG1sUEsBAhQAFAAAAAgAh07iQH4r8St5AgAA2gQAAA4AAAAAAAAAAQAgAAAAJAEA&#10;AGRycy9lMm9Eb2MueG1sUEsFBgAAAAAGAAYAWQEAAA8GAAAAAA==&#10;" adj="3289,5400">
                <v:fill on="t" focussize="0,0"/>
                <v:stroke weight="1pt" color="#41719C [3204]" miterlimit="8" joinstyle="miter"/>
                <v:imagedata o:title=""/>
                <o:lock v:ext="edit" aspectratio="f"/>
              </v:shape>
            </w:pict>
          </mc:Fallback>
        </mc:AlternateContent>
      </w:r>
    </w:p>
    <w:p>
      <w:pPr>
        <w:tabs>
          <w:tab w:val="left" w:pos="820"/>
          <w:tab w:val="left" w:pos="821"/>
        </w:tabs>
      </w:pPr>
    </w:p>
    <w:p>
      <w:pPr>
        <w:tabs>
          <w:tab w:val="left" w:pos="820"/>
          <w:tab w:val="left" w:pos="821"/>
        </w:tabs>
      </w:pPr>
      <w:r>
        <mc:AlternateContent>
          <mc:Choice Requires="wps">
            <w:drawing>
              <wp:anchor distT="45720" distB="45720" distL="114300" distR="114300" simplePos="0" relativeHeight="251673600" behindDoc="0" locked="0" layoutInCell="1" allowOverlap="1">
                <wp:simplePos x="0" y="0"/>
                <wp:positionH relativeFrom="column">
                  <wp:posOffset>3340100</wp:posOffset>
                </wp:positionH>
                <wp:positionV relativeFrom="paragraph">
                  <wp:posOffset>120650</wp:posOffset>
                </wp:positionV>
                <wp:extent cx="1135380" cy="1404620"/>
                <wp:effectExtent l="4445" t="4445" r="18415" b="8255"/>
                <wp:wrapSquare wrapText="bothSides"/>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35380" cy="1404620"/>
                        </a:xfrm>
                        <a:prstGeom prst="rect">
                          <a:avLst/>
                        </a:prstGeom>
                        <a:solidFill>
                          <a:srgbClr val="FFFFFF"/>
                        </a:solidFill>
                        <a:ln w="9525">
                          <a:solidFill>
                            <a:srgbClr val="000000"/>
                          </a:solidFill>
                          <a:miter lim="800000"/>
                        </a:ln>
                      </wps:spPr>
                      <wps:txbx>
                        <w:txbxContent>
                          <w:p>
                            <w:pPr>
                              <w:rPr>
                                <w:rFonts w:hint="eastAsia"/>
                              </w:rPr>
                            </w:pPr>
                            <w:r>
                              <w:rPr>
                                <w:rFonts w:hint="eastAsia"/>
                              </w:rPr>
                              <w:t>9周培训过程</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63pt;margin-top:9.5pt;height:110.6pt;width:89.4pt;mso-wrap-distance-bottom:3.6pt;mso-wrap-distance-left:9pt;mso-wrap-distance-right:9pt;mso-wrap-distance-top:3.6pt;z-index:251673600;mso-width-relative:page;mso-height-relative:page;" fillcolor="#FFFFFF" filled="t" stroked="t" coordsize="21600,21600" o:gfxdata="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nRyErZ&#10;AAAACgEAAA8AAAAAAAAAAQAgAAAAIgAAAGRycy9kb3ducmV2LnhtbFBLAQIUABQAAAAIAIdO4kD0&#10;bGp7HwIAAC8EAAAOAAAAAAAAAAEAIAAAACgBAABkcnMvZTJvRG9jLnhtbFBLBQYAAAAABgAGAFkB&#10;AAC5BQAAAAA=&#10;">
                <v:fill on="t" focussize="0,0"/>
                <v:stroke color="#000000" miterlimit="8" joinstyle="miter"/>
                <v:imagedata o:title=""/>
                <o:lock v:ext="edit" aspectratio="f"/>
                <v:textbox style="mso-fit-shape-to-text:t;">
                  <w:txbxContent>
                    <w:p>
                      <w:pPr>
                        <w:rPr>
                          <w:rFonts w:hint="eastAsia"/>
                        </w:rPr>
                      </w:pPr>
                      <w:r>
                        <w:rPr>
                          <w:rFonts w:hint="eastAsia"/>
                        </w:rPr>
                        <w:t>9周培训过程</w:t>
                      </w:r>
                    </w:p>
                  </w:txbxContent>
                </v:textbox>
                <w10:wrap type="square"/>
              </v:shape>
            </w:pict>
          </mc:Fallback>
        </mc:AlternateContent>
      </w:r>
    </w:p>
    <w:p>
      <w:pPr>
        <w:tabs>
          <w:tab w:val="left" w:pos="820"/>
          <w:tab w:val="left" w:pos="821"/>
        </w:tabs>
      </w:pPr>
    </w:p>
    <w:p>
      <w:pPr>
        <w:tabs>
          <w:tab w:val="left" w:pos="820"/>
          <w:tab w:val="left" w:pos="821"/>
        </w:tabs>
      </w:pPr>
    </w:p>
    <w:p>
      <w:pPr>
        <w:tabs>
          <w:tab w:val="left" w:pos="820"/>
          <w:tab w:val="left" w:pos="821"/>
        </w:tabs>
      </w:pPr>
    </w:p>
    <w:p>
      <w:pPr>
        <w:tabs>
          <w:tab w:val="left" w:pos="820"/>
          <w:tab w:val="left" w:pos="821"/>
        </w:tabs>
      </w:pPr>
    </w:p>
    <w:p/>
    <w:p/>
    <w:p/>
    <w:p/>
    <w:p/>
    <w:p/>
    <w:p/>
    <w:p/>
    <w:p/>
    <w:p/>
    <w:p/>
    <w:p/>
    <w:p>
      <w:pPr>
        <w:rPr>
          <w:rFonts w:hint="eastAsia"/>
        </w:rPr>
        <w:sectPr>
          <w:pgSz w:w="11910" w:h="16840"/>
          <w:pgMar w:top="1160" w:right="600" w:bottom="1260" w:left="620" w:header="0" w:footer="1064" w:gutter="0"/>
          <w:cols w:space="720" w:num="1"/>
        </w:sectPr>
      </w:pPr>
    </w:p>
    <w:tbl>
      <w:tblPr>
        <w:tblStyle w:val="9"/>
        <w:tblpPr w:leftFromText="180" w:rightFromText="180" w:vertAnchor="page" w:horzAnchor="margin" w:tblpY="2917"/>
        <w:tblW w:w="10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780"/>
        <w:gridCol w:w="2389"/>
        <w:gridCol w:w="1171"/>
        <w:gridCol w:w="178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1780" w:type="dxa"/>
          </w:tcPr>
          <w:p>
            <w:pPr>
              <w:tabs>
                <w:tab w:val="left" w:pos="820"/>
                <w:tab w:val="left" w:pos="821"/>
              </w:tabs>
            </w:pPr>
          </w:p>
          <w:p>
            <w:pPr>
              <w:tabs>
                <w:tab w:val="left" w:pos="820"/>
                <w:tab w:val="left" w:pos="821"/>
              </w:tabs>
            </w:pPr>
          </w:p>
          <w:p>
            <w:pPr>
              <w:tabs>
                <w:tab w:val="left" w:pos="820"/>
                <w:tab w:val="left" w:pos="821"/>
              </w:tabs>
              <w:rPr>
                <w:rFonts w:hint="eastAsia"/>
              </w:rPr>
            </w:pPr>
            <w:r>
              <w:rPr>
                <w:rFonts w:hint="eastAsia"/>
              </w:rPr>
              <w:t>培训师确认场地和时间</w:t>
            </w:r>
          </w:p>
        </w:tc>
        <w:tc>
          <w:tcPr>
            <w:tcW w:w="1780" w:type="dxa"/>
          </w:tcPr>
          <w:p>
            <w:pPr>
              <w:tabs>
                <w:tab w:val="left" w:pos="820"/>
                <w:tab w:val="left" w:pos="821"/>
              </w:tabs>
            </w:pPr>
            <w:r>
              <w:t>国际铁联发展部</w:t>
            </w:r>
            <w:r>
              <w:rPr>
                <w:rFonts w:hint="eastAsia"/>
              </w:rPr>
              <w:t>\洲际\国家会员协会受训人员选拔过程</w:t>
            </w:r>
          </w:p>
          <w:p>
            <w:pPr>
              <w:tabs>
                <w:tab w:val="left" w:pos="820"/>
                <w:tab w:val="left" w:pos="821"/>
              </w:tabs>
              <w:rPr>
                <w:rFonts w:hint="eastAsia"/>
              </w:rPr>
            </w:pPr>
            <w:r>
              <w:rPr>
                <w:rFonts w:hint="eastAsia"/>
              </w:rPr>
              <w:t>（最少4周）</w:t>
            </w:r>
          </w:p>
        </w:tc>
        <w:tc>
          <w:tcPr>
            <w:tcW w:w="2389" w:type="dxa"/>
          </w:tcPr>
          <w:p>
            <w:pPr>
              <w:tabs>
                <w:tab w:val="left" w:pos="820"/>
                <w:tab w:val="left" w:pos="821"/>
              </w:tabs>
            </w:pPr>
            <w:r>
              <w:rPr>
                <w:rFonts w:hint="eastAsia"/>
              </w:rPr>
              <w:t>受训人员课前学习和课前评估任务</w:t>
            </w:r>
          </w:p>
        </w:tc>
        <w:tc>
          <w:tcPr>
            <w:tcW w:w="1171" w:type="dxa"/>
          </w:tcPr>
          <w:p>
            <w:pPr>
              <w:tabs>
                <w:tab w:val="left" w:pos="820"/>
                <w:tab w:val="left" w:pos="821"/>
              </w:tabs>
              <w:rPr>
                <w:rFonts w:hint="eastAsia"/>
              </w:rPr>
            </w:pPr>
            <w:r>
              <w:t>培训师开课</w:t>
            </w:r>
            <w:r>
              <w:rPr>
                <w:rFonts w:hint="eastAsia"/>
              </w:rPr>
              <w:t>（5天）</w:t>
            </w:r>
          </w:p>
        </w:tc>
        <w:tc>
          <w:tcPr>
            <w:tcW w:w="1780" w:type="dxa"/>
          </w:tcPr>
          <w:p>
            <w:pPr>
              <w:tabs>
                <w:tab w:val="left" w:pos="820"/>
                <w:tab w:val="left" w:pos="821"/>
              </w:tabs>
            </w:pPr>
            <w:r>
              <w:rPr>
                <w:rFonts w:hint="eastAsia"/>
              </w:rPr>
              <w:t>受训人员课程评估完成（2</w:t>
            </w:r>
            <w:r>
              <w:t xml:space="preserve"> 周</w:t>
            </w:r>
            <w:r>
              <w:rPr>
                <w:rFonts w:hint="eastAsia"/>
              </w:rPr>
              <w:t>）</w:t>
            </w:r>
          </w:p>
        </w:tc>
        <w:tc>
          <w:tcPr>
            <w:tcW w:w="1780" w:type="dxa"/>
          </w:tcPr>
          <w:p>
            <w:pPr>
              <w:tabs>
                <w:tab w:val="left" w:pos="820"/>
                <w:tab w:val="left" w:pos="821"/>
              </w:tabs>
            </w:pPr>
            <w:r>
              <w:t>培训师评估</w:t>
            </w:r>
          </w:p>
          <w:p>
            <w:pPr>
              <w:tabs>
                <w:tab w:val="left" w:pos="820"/>
                <w:tab w:val="left" w:pos="821"/>
              </w:tabs>
              <w:rPr>
                <w:rFonts w:hint="eastAsia"/>
              </w:rPr>
            </w:pPr>
            <w:r>
              <w:rPr>
                <w:rFonts w:hint="eastAsia"/>
              </w:rPr>
              <w:t>（1周）</w:t>
            </w:r>
          </w:p>
        </w:tc>
      </w:tr>
    </w:tbl>
    <w:p>
      <w:pPr>
        <w:pStyle w:val="4"/>
        <w:spacing w:line="237" w:lineRule="auto"/>
        <w:ind w:left="0" w:leftChars="0" w:right="993" w:firstLine="0" w:firstLineChars="0"/>
        <w:rPr>
          <w:lang w:eastAsia="zh-CN"/>
        </w:rPr>
      </w:pPr>
      <w:r>
        <w:rPr>
          <w:rFonts w:hint="eastAsia" w:ascii="宋体" w:hAnsi="宋体" w:eastAsia="宋体" w:cs="宋体"/>
          <w:lang w:eastAsia="zh-CN"/>
        </w:rPr>
        <w:t>有关课程面对面交流部分的详细示例时间表可在附录中找到</w:t>
      </w:r>
    </w:p>
    <w:p>
      <w:pPr>
        <w:pStyle w:val="2"/>
        <w:spacing w:before="204"/>
      </w:pPr>
      <w:r>
        <w:rPr>
          <w:rFonts w:hint="eastAsia" w:asciiTheme="minorEastAsia" w:hAnsiTheme="minorEastAsia" w:eastAsiaTheme="minorEastAsia"/>
          <w:color w:val="112F68"/>
          <w:lang w:eastAsia="zh-CN"/>
        </w:rPr>
        <w:t>关键</w:t>
      </w:r>
      <w:r>
        <w:rPr>
          <w:color w:val="112F68"/>
        </w:rPr>
        <w:t>结果</w:t>
      </w:r>
    </w:p>
    <w:p>
      <w:pPr>
        <w:pStyle w:val="4"/>
        <w:spacing w:before="41"/>
        <w:ind w:left="100" w:right="68"/>
        <w:rPr>
          <w:lang w:eastAsia="zh-CN"/>
        </w:rPr>
      </w:pPr>
      <w:r>
        <w:rPr>
          <w:rFonts w:hint="eastAsia" w:ascii="宋体" w:hAnsi="宋体" w:eastAsia="宋体" w:cs="宋体"/>
          <w:lang w:eastAsia="zh-CN"/>
        </w:rPr>
        <w:t>学习成果是可衡量的陈述，即受训者在完成培训后将会知道什么或做什么。它描述了应该执行的特定技能或行为，以及执行这些技能或行为的条件以及预期的表现标准。确认这些学习成果，可通过多种方式实现，包括但不限于实际评估，书面任务，口头评估，反思和他人指导</w:t>
      </w:r>
      <w:r>
        <w:rPr>
          <w:lang w:eastAsia="zh-CN"/>
        </w:rPr>
        <w:t>.</w:t>
      </w:r>
    </w:p>
    <w:p>
      <w:pPr>
        <w:pStyle w:val="4"/>
        <w:spacing w:before="6"/>
        <w:ind w:left="0"/>
        <w:rPr>
          <w:lang w:eastAsia="zh-CN"/>
        </w:rPr>
      </w:pPr>
    </w:p>
    <w:p>
      <w:pPr>
        <w:pStyle w:val="4"/>
        <w:spacing w:before="65"/>
        <w:ind w:left="100" w:right="774"/>
        <w:rPr>
          <w:lang w:eastAsia="zh-CN"/>
        </w:rPr>
      </w:pPr>
      <w:r>
        <w:rPr>
          <w:rFonts w:hint="eastAsia" w:ascii="宋体" w:hAnsi="宋体" w:eastAsia="宋体" w:cs="宋体"/>
          <w:lang w:eastAsia="zh-CN"/>
        </w:rPr>
        <w:t>完成</w:t>
      </w:r>
      <w:r>
        <w:rPr>
          <w:rFonts w:hint="eastAsia"/>
          <w:lang w:eastAsia="zh-CN"/>
        </w:rPr>
        <w:t>1</w:t>
      </w:r>
      <w:r>
        <w:rPr>
          <w:rFonts w:hint="eastAsia" w:ascii="宋体" w:hAnsi="宋体" w:eastAsia="宋体" w:cs="宋体"/>
          <w:lang w:eastAsia="zh-CN"/>
        </w:rPr>
        <w:t>级课程的教练将有能力利用关键执教技能和知识来提供安全和合格的训练课程，以便能够对参与者的发展和体育运动的参与产生长期的积极影响。以下学习成果清单涵盖了课程的期望和范围：</w:t>
      </w:r>
    </w:p>
    <w:p>
      <w:pPr>
        <w:pStyle w:val="4"/>
        <w:ind w:left="0"/>
        <w:rPr>
          <w:sz w:val="24"/>
          <w:lang w:eastAsia="zh-CN"/>
        </w:rPr>
      </w:pPr>
    </w:p>
    <w:p>
      <w:pPr>
        <w:pStyle w:val="4"/>
        <w:spacing w:before="5"/>
        <w:ind w:left="0"/>
        <w:rPr>
          <w:sz w:val="23"/>
          <w:lang w:eastAsia="zh-CN"/>
        </w:rPr>
      </w:pPr>
    </w:p>
    <w:p>
      <w:pPr>
        <w:pStyle w:val="3"/>
        <w:rPr>
          <w:rFonts w:hint="eastAsia" w:eastAsiaTheme="majorEastAsia"/>
          <w:lang w:val="en-US" w:eastAsia="zh-CN"/>
        </w:rPr>
      </w:pPr>
      <w:r>
        <w:rPr>
          <w:rFonts w:hint="eastAsia"/>
          <w:color w:val="112F68"/>
        </w:rPr>
        <w:t>教练的</w:t>
      </w:r>
      <w:r>
        <w:rPr>
          <w:rFonts w:hint="eastAsia"/>
          <w:color w:val="112F68"/>
          <w:lang w:val="en-US" w:eastAsia="zh-CN"/>
        </w:rPr>
        <w:t>职责</w:t>
      </w:r>
    </w:p>
    <w:p>
      <w:pPr>
        <w:pStyle w:val="12"/>
        <w:numPr>
          <w:ilvl w:val="0"/>
          <w:numId w:val="3"/>
        </w:numPr>
        <w:tabs>
          <w:tab w:val="left" w:pos="820"/>
          <w:tab w:val="left" w:pos="821"/>
        </w:tabs>
        <w:spacing w:before="40"/>
        <w:rPr>
          <w:lang w:eastAsia="zh-CN"/>
        </w:rPr>
      </w:pPr>
      <w:r>
        <w:rPr>
          <w:rFonts w:hint="eastAsia"/>
          <w:lang w:eastAsia="zh-CN"/>
        </w:rPr>
        <w:t>简</w:t>
      </w:r>
      <w:r>
        <w:rPr>
          <w:rFonts w:hint="eastAsia" w:ascii="宋体" w:hAnsi="宋体" w:eastAsia="宋体" w:cs="宋体"/>
          <w:lang w:eastAsia="zh-CN"/>
        </w:rPr>
        <w:t>述铁人三项是什么以及这些运动的变化</w:t>
      </w:r>
      <w:r>
        <w:rPr>
          <w:lang w:eastAsia="zh-CN"/>
        </w:rPr>
        <w:t>.</w:t>
      </w:r>
    </w:p>
    <w:p>
      <w:pPr>
        <w:pStyle w:val="12"/>
        <w:numPr>
          <w:ilvl w:val="0"/>
          <w:numId w:val="3"/>
        </w:numPr>
        <w:tabs>
          <w:tab w:val="left" w:pos="820"/>
          <w:tab w:val="left" w:pos="821"/>
        </w:tabs>
        <w:spacing w:before="33"/>
        <w:rPr>
          <w:lang w:eastAsia="zh-CN"/>
        </w:rPr>
      </w:pPr>
      <w:r>
        <w:rPr>
          <w:rFonts w:hint="eastAsia" w:ascii="宋体" w:hAnsi="宋体" w:eastAsia="宋体" w:cs="宋体"/>
          <w:lang w:eastAsia="zh-CN"/>
        </w:rPr>
        <w:t>概述铁人三项教练的职责</w:t>
      </w:r>
      <w:r>
        <w:rPr>
          <w:lang w:eastAsia="zh-CN"/>
        </w:rPr>
        <w:t>.</w:t>
      </w:r>
    </w:p>
    <w:p>
      <w:pPr>
        <w:pStyle w:val="12"/>
        <w:numPr>
          <w:ilvl w:val="0"/>
          <w:numId w:val="3"/>
        </w:numPr>
        <w:tabs>
          <w:tab w:val="left" w:pos="820"/>
          <w:tab w:val="left" w:pos="821"/>
        </w:tabs>
        <w:spacing w:before="37"/>
        <w:rPr>
          <w:lang w:eastAsia="zh-CN"/>
        </w:rPr>
      </w:pPr>
      <w:r>
        <w:rPr>
          <w:rFonts w:hint="eastAsia" w:ascii="宋体" w:hAnsi="宋体" w:eastAsia="宋体" w:cs="宋体"/>
          <w:lang w:eastAsia="zh-CN"/>
        </w:rPr>
        <w:t>了解执教的原则和过程。</w:t>
      </w:r>
    </w:p>
    <w:p>
      <w:pPr>
        <w:pStyle w:val="12"/>
        <w:numPr>
          <w:ilvl w:val="0"/>
          <w:numId w:val="3"/>
        </w:numPr>
        <w:tabs>
          <w:tab w:val="left" w:pos="820"/>
          <w:tab w:val="left" w:pos="821"/>
        </w:tabs>
        <w:spacing w:before="38"/>
        <w:rPr>
          <w:lang w:eastAsia="zh-CN"/>
        </w:rPr>
      </w:pPr>
      <w:r>
        <w:rPr>
          <w:rFonts w:hint="eastAsia" w:ascii="宋体" w:hAnsi="宋体" w:eastAsia="宋体" w:cs="宋体"/>
          <w:lang w:eastAsia="zh-CN"/>
        </w:rPr>
        <w:t>理解并应用关键执教技能</w:t>
      </w:r>
      <w:r>
        <w:rPr>
          <w:lang w:eastAsia="zh-CN"/>
        </w:rPr>
        <w:t>.</w:t>
      </w:r>
    </w:p>
    <w:p>
      <w:pPr>
        <w:pStyle w:val="12"/>
        <w:numPr>
          <w:ilvl w:val="1"/>
          <w:numId w:val="3"/>
        </w:numPr>
        <w:tabs>
          <w:tab w:val="left" w:pos="1540"/>
          <w:tab w:val="left" w:pos="1541"/>
        </w:tabs>
        <w:spacing w:before="38"/>
        <w:rPr>
          <w:lang w:eastAsia="zh-CN"/>
        </w:rPr>
      </w:pPr>
      <w:r>
        <w:rPr>
          <w:rFonts w:hint="eastAsia" w:ascii="宋体" w:hAnsi="宋体" w:eastAsia="宋体" w:cs="宋体"/>
          <w:lang w:eastAsia="zh-CN"/>
        </w:rPr>
        <w:t>提供铁人三项运动技术上准确的技巧和技能演示</w:t>
      </w:r>
      <w:r>
        <w:rPr>
          <w:lang w:eastAsia="zh-CN"/>
        </w:rPr>
        <w:t>.</w:t>
      </w:r>
    </w:p>
    <w:p>
      <w:pPr>
        <w:pStyle w:val="12"/>
        <w:numPr>
          <w:ilvl w:val="1"/>
          <w:numId w:val="3"/>
        </w:numPr>
        <w:tabs>
          <w:tab w:val="left" w:pos="1540"/>
          <w:tab w:val="left" w:pos="1541"/>
        </w:tabs>
        <w:spacing w:before="16"/>
        <w:rPr>
          <w:lang w:eastAsia="zh-CN"/>
        </w:rPr>
      </w:pPr>
      <w:r>
        <w:rPr>
          <w:rFonts w:hint="eastAsia" w:ascii="宋体" w:hAnsi="宋体" w:eastAsia="宋体" w:cs="宋体"/>
          <w:lang w:eastAsia="zh-CN"/>
        </w:rPr>
        <w:t>观察并向参与者提供建设性的反馈</w:t>
      </w:r>
      <w:r>
        <w:rPr>
          <w:lang w:eastAsia="zh-CN"/>
        </w:rPr>
        <w:t>.</w:t>
      </w:r>
    </w:p>
    <w:p>
      <w:pPr>
        <w:pStyle w:val="12"/>
        <w:numPr>
          <w:ilvl w:val="1"/>
          <w:numId w:val="3"/>
        </w:numPr>
        <w:tabs>
          <w:tab w:val="left" w:pos="1540"/>
          <w:tab w:val="left" w:pos="1541"/>
        </w:tabs>
        <w:spacing w:before="20" w:line="254" w:lineRule="auto"/>
        <w:ind w:right="116"/>
        <w:rPr>
          <w:lang w:eastAsia="zh-CN"/>
        </w:rPr>
      </w:pPr>
      <w:r>
        <w:rPr>
          <w:rFonts w:hint="eastAsia" w:ascii="宋体" w:hAnsi="宋体" w:eastAsia="宋体" w:cs="宋体"/>
          <w:lang w:eastAsia="zh-CN"/>
        </w:rPr>
        <w:t>提供丰富有益的课程，为每个参与者创造积极和愉快的体验。</w:t>
      </w:r>
    </w:p>
    <w:p>
      <w:pPr>
        <w:pStyle w:val="12"/>
        <w:numPr>
          <w:ilvl w:val="1"/>
          <w:numId w:val="3"/>
        </w:numPr>
        <w:tabs>
          <w:tab w:val="left" w:pos="1540"/>
          <w:tab w:val="left" w:pos="1541"/>
        </w:tabs>
        <w:spacing w:before="25"/>
        <w:rPr>
          <w:lang w:eastAsia="zh-CN"/>
        </w:rPr>
      </w:pPr>
      <w:r>
        <w:rPr>
          <w:rFonts w:hint="eastAsia" w:ascii="宋体" w:hAnsi="宋体" w:eastAsia="宋体" w:cs="宋体"/>
          <w:lang w:eastAsia="zh-CN"/>
        </w:rPr>
        <w:t>使用有效的口头和非口头沟通技巧</w:t>
      </w:r>
      <w:r>
        <w:rPr>
          <w:lang w:eastAsia="zh-CN"/>
        </w:rPr>
        <w:t>.</w:t>
      </w:r>
    </w:p>
    <w:p>
      <w:pPr>
        <w:pStyle w:val="12"/>
        <w:numPr>
          <w:ilvl w:val="1"/>
          <w:numId w:val="3"/>
        </w:numPr>
        <w:tabs>
          <w:tab w:val="left" w:pos="1540"/>
          <w:tab w:val="left" w:pos="1541"/>
        </w:tabs>
        <w:spacing w:before="21"/>
      </w:pPr>
      <w:r>
        <w:rPr>
          <w:rFonts w:hint="eastAsia" w:ascii="宋体" w:hAnsi="宋体" w:eastAsia="宋体" w:cs="宋体"/>
        </w:rPr>
        <w:t>评估并反思</w:t>
      </w:r>
      <w:r>
        <w:rPr>
          <w:rFonts w:hint="eastAsia" w:ascii="宋体" w:hAnsi="宋体" w:eastAsia="宋体" w:cs="宋体"/>
          <w:lang w:eastAsia="zh-CN"/>
        </w:rPr>
        <w:t>执教</w:t>
      </w:r>
      <w:r>
        <w:rPr>
          <w:rFonts w:hint="eastAsia" w:ascii="宋体" w:hAnsi="宋体" w:eastAsia="宋体" w:cs="宋体"/>
        </w:rPr>
        <w:t>活动</w:t>
      </w:r>
      <w:r>
        <w:t>.</w:t>
      </w:r>
    </w:p>
    <w:p>
      <w:pPr>
        <w:pStyle w:val="12"/>
        <w:numPr>
          <w:ilvl w:val="0"/>
          <w:numId w:val="3"/>
        </w:numPr>
        <w:tabs>
          <w:tab w:val="left" w:pos="820"/>
          <w:tab w:val="left" w:pos="821"/>
        </w:tabs>
        <w:spacing w:before="15"/>
        <w:rPr>
          <w:lang w:eastAsia="zh-CN"/>
        </w:rPr>
      </w:pPr>
      <w:r>
        <w:rPr>
          <w:rFonts w:hint="eastAsia" w:ascii="宋体" w:hAnsi="宋体" w:eastAsia="宋体" w:cs="宋体"/>
          <w:lang w:eastAsia="zh-CN"/>
        </w:rPr>
        <w:t>根据国际铁联道德规范以专业的方式进行。</w:t>
      </w:r>
    </w:p>
    <w:p>
      <w:pPr>
        <w:pStyle w:val="12"/>
        <w:numPr>
          <w:ilvl w:val="0"/>
          <w:numId w:val="3"/>
        </w:numPr>
        <w:tabs>
          <w:tab w:val="left" w:pos="820"/>
          <w:tab w:val="left" w:pos="821"/>
        </w:tabs>
        <w:spacing w:before="38" w:line="273" w:lineRule="auto"/>
        <w:ind w:right="131"/>
        <w:rPr>
          <w:lang w:eastAsia="zh-CN"/>
        </w:rPr>
      </w:pPr>
      <w:r>
        <w:rPr>
          <w:rFonts w:hint="eastAsia" w:ascii="宋体" w:hAnsi="宋体" w:eastAsia="宋体" w:cs="宋体"/>
          <w:lang w:eastAsia="zh-CN"/>
        </w:rPr>
        <w:t>展示出对作为教练的个人发展机会的认知和承诺</w:t>
      </w:r>
      <w:r>
        <w:rPr>
          <w:lang w:eastAsia="zh-CN"/>
        </w:rPr>
        <w:t>.</w:t>
      </w:r>
    </w:p>
    <w:p>
      <w:pPr>
        <w:pStyle w:val="12"/>
        <w:widowControl w:val="0"/>
        <w:numPr>
          <w:numId w:val="0"/>
        </w:numPr>
        <w:tabs>
          <w:tab w:val="left" w:pos="820"/>
          <w:tab w:val="left" w:pos="821"/>
        </w:tabs>
        <w:autoSpaceDE w:val="0"/>
        <w:autoSpaceDN w:val="0"/>
        <w:spacing w:before="38" w:line="273" w:lineRule="auto"/>
        <w:ind w:right="131" w:rightChars="0"/>
        <w:jc w:val="left"/>
        <w:rPr>
          <w:lang w:eastAsia="zh-CN"/>
        </w:rPr>
      </w:pPr>
    </w:p>
    <w:p>
      <w:pPr>
        <w:pStyle w:val="3"/>
      </w:pPr>
      <w:r>
        <w:rPr>
          <w:rFonts w:hint="eastAsia"/>
          <w:color w:val="112F68"/>
        </w:rPr>
        <w:t>计划</w:t>
      </w:r>
    </w:p>
    <w:p>
      <w:pPr>
        <w:pStyle w:val="12"/>
        <w:numPr>
          <w:ilvl w:val="0"/>
          <w:numId w:val="3"/>
        </w:numPr>
        <w:tabs>
          <w:tab w:val="left" w:pos="820"/>
          <w:tab w:val="left" w:pos="821"/>
        </w:tabs>
        <w:spacing w:before="40"/>
        <w:rPr>
          <w:lang w:eastAsia="zh-CN"/>
        </w:rPr>
      </w:pPr>
      <w:r>
        <w:rPr>
          <w:rFonts w:hint="eastAsia" w:ascii="宋体" w:hAnsi="宋体" w:eastAsia="宋体" w:cs="宋体"/>
          <w:lang w:eastAsia="zh-CN"/>
        </w:rPr>
        <w:t>准备培训课程的设施和设备。</w:t>
      </w:r>
    </w:p>
    <w:p>
      <w:pPr>
        <w:pStyle w:val="12"/>
        <w:numPr>
          <w:ilvl w:val="0"/>
          <w:numId w:val="3"/>
        </w:numPr>
        <w:tabs>
          <w:tab w:val="left" w:pos="820"/>
          <w:tab w:val="left" w:pos="821"/>
        </w:tabs>
        <w:spacing w:before="33" w:line="273" w:lineRule="auto"/>
        <w:ind w:right="129"/>
        <w:rPr>
          <w:lang w:eastAsia="zh-CN"/>
        </w:rPr>
      </w:pPr>
      <w:r>
        <w:rPr>
          <w:rFonts w:hint="eastAsia" w:ascii="宋体" w:hAnsi="宋体" w:eastAsia="宋体" w:cs="宋体"/>
          <w:lang w:eastAsia="zh-CN"/>
        </w:rPr>
        <w:t>表现出适应参与者的需求和执教环境不断变化的能力</w:t>
      </w:r>
      <w:r>
        <w:rPr>
          <w:lang w:eastAsia="zh-CN"/>
        </w:rPr>
        <w:t>.</w:t>
      </w:r>
    </w:p>
    <w:p>
      <w:pPr>
        <w:pStyle w:val="12"/>
        <w:numPr>
          <w:ilvl w:val="0"/>
          <w:numId w:val="3"/>
        </w:numPr>
        <w:tabs>
          <w:tab w:val="left" w:pos="820"/>
          <w:tab w:val="left" w:pos="821"/>
        </w:tabs>
        <w:spacing w:before="4" w:line="273" w:lineRule="auto"/>
        <w:ind w:right="129"/>
        <w:rPr>
          <w:lang w:eastAsia="zh-CN"/>
        </w:rPr>
      </w:pPr>
      <w:r>
        <w:rPr>
          <w:rFonts w:hint="eastAsia" w:ascii="宋体" w:hAnsi="宋体" w:eastAsia="宋体" w:cs="宋体"/>
          <w:lang w:eastAsia="zh-CN"/>
        </w:rPr>
        <w:t>创造和准备培养体育素养，技能发展和健康的训练，并为所有参与者的发展，整体健康和福祉做出贡献</w:t>
      </w:r>
      <w:r>
        <w:rPr>
          <w:lang w:eastAsia="zh-CN"/>
        </w:rPr>
        <w:t>.</w:t>
      </w:r>
    </w:p>
    <w:p>
      <w:pPr>
        <w:pStyle w:val="12"/>
        <w:widowControl w:val="0"/>
        <w:numPr>
          <w:numId w:val="0"/>
        </w:numPr>
        <w:tabs>
          <w:tab w:val="left" w:pos="820"/>
          <w:tab w:val="left" w:pos="821"/>
        </w:tabs>
        <w:autoSpaceDE w:val="0"/>
        <w:autoSpaceDN w:val="0"/>
        <w:spacing w:before="4" w:line="273" w:lineRule="auto"/>
        <w:ind w:right="129" w:rightChars="0"/>
        <w:jc w:val="left"/>
        <w:rPr>
          <w:lang w:eastAsia="zh-CN"/>
        </w:rPr>
      </w:pPr>
    </w:p>
    <w:p>
      <w:pPr>
        <w:pStyle w:val="12"/>
        <w:widowControl w:val="0"/>
        <w:numPr>
          <w:numId w:val="0"/>
        </w:numPr>
        <w:tabs>
          <w:tab w:val="left" w:pos="820"/>
          <w:tab w:val="left" w:pos="821"/>
        </w:tabs>
        <w:autoSpaceDE w:val="0"/>
        <w:autoSpaceDN w:val="0"/>
        <w:spacing w:before="4" w:line="273" w:lineRule="auto"/>
        <w:ind w:right="129" w:rightChars="0"/>
        <w:jc w:val="left"/>
        <w:rPr>
          <w:lang w:eastAsia="zh-CN"/>
        </w:rPr>
      </w:pPr>
    </w:p>
    <w:p>
      <w:pPr>
        <w:pStyle w:val="12"/>
        <w:widowControl w:val="0"/>
        <w:numPr>
          <w:numId w:val="0"/>
        </w:numPr>
        <w:tabs>
          <w:tab w:val="left" w:pos="820"/>
          <w:tab w:val="left" w:pos="821"/>
        </w:tabs>
        <w:autoSpaceDE w:val="0"/>
        <w:autoSpaceDN w:val="0"/>
        <w:spacing w:before="4" w:line="273" w:lineRule="auto"/>
        <w:ind w:right="129" w:rightChars="0"/>
        <w:jc w:val="left"/>
        <w:rPr>
          <w:lang w:eastAsia="zh-CN"/>
        </w:rPr>
      </w:pPr>
    </w:p>
    <w:p>
      <w:pPr>
        <w:pStyle w:val="12"/>
        <w:widowControl w:val="0"/>
        <w:numPr>
          <w:numId w:val="0"/>
        </w:numPr>
        <w:tabs>
          <w:tab w:val="left" w:pos="820"/>
          <w:tab w:val="left" w:pos="821"/>
        </w:tabs>
        <w:autoSpaceDE w:val="0"/>
        <w:autoSpaceDN w:val="0"/>
        <w:spacing w:before="4" w:line="273" w:lineRule="auto"/>
        <w:ind w:right="129" w:rightChars="0"/>
        <w:jc w:val="left"/>
        <w:rPr>
          <w:lang w:eastAsia="zh-CN"/>
        </w:rPr>
      </w:pPr>
    </w:p>
    <w:p>
      <w:pPr>
        <w:pStyle w:val="3"/>
      </w:pPr>
      <w:r>
        <w:rPr>
          <w:rFonts w:hint="eastAsia"/>
          <w:color w:val="112F68"/>
        </w:rPr>
        <w:t>参与者</w:t>
      </w:r>
    </w:p>
    <w:p>
      <w:pPr>
        <w:pStyle w:val="12"/>
        <w:numPr>
          <w:ilvl w:val="0"/>
          <w:numId w:val="3"/>
        </w:numPr>
        <w:tabs>
          <w:tab w:val="left" w:pos="820"/>
          <w:tab w:val="left" w:pos="821"/>
        </w:tabs>
        <w:spacing w:before="40" w:line="268" w:lineRule="auto"/>
        <w:ind w:right="133"/>
        <w:rPr>
          <w:lang w:eastAsia="zh-CN"/>
        </w:rPr>
      </w:pPr>
      <w:r>
        <w:rPr>
          <w:rFonts w:hint="eastAsia" w:ascii="宋体" w:hAnsi="宋体" w:eastAsia="宋体" w:cs="宋体"/>
          <w:lang w:eastAsia="zh-CN"/>
        </w:rPr>
        <w:t>与铁人三项运动员，教练员，父母，志愿者和竞赛官员一起促进工作关系和建立高标准的行为准则</w:t>
      </w:r>
      <w:r>
        <w:rPr>
          <w:lang w:eastAsia="zh-CN"/>
        </w:rPr>
        <w:t>.</w:t>
      </w:r>
    </w:p>
    <w:p>
      <w:pPr>
        <w:pStyle w:val="12"/>
        <w:numPr>
          <w:ilvl w:val="0"/>
          <w:numId w:val="3"/>
        </w:numPr>
        <w:tabs>
          <w:tab w:val="left" w:pos="820"/>
          <w:tab w:val="left" w:pos="821"/>
        </w:tabs>
        <w:spacing w:before="10"/>
        <w:rPr>
          <w:lang w:eastAsia="zh-CN"/>
        </w:rPr>
      </w:pPr>
      <w:r>
        <w:rPr>
          <w:lang w:eastAsia="zh-CN"/>
        </w:rPr>
        <w:t>为培训活动</w:t>
      </w:r>
      <w:r>
        <w:rPr>
          <w:rFonts w:hint="eastAsia" w:asciiTheme="minorEastAsia" w:hAnsiTheme="minorEastAsia" w:eastAsiaTheme="minorEastAsia"/>
          <w:lang w:eastAsia="zh-CN"/>
        </w:rPr>
        <w:t>做好准备</w:t>
      </w:r>
      <w:r>
        <w:rPr>
          <w:lang w:eastAsia="zh-CN"/>
        </w:rPr>
        <w:t>.</w:t>
      </w:r>
    </w:p>
    <w:p>
      <w:pPr>
        <w:pStyle w:val="12"/>
        <w:numPr>
          <w:ilvl w:val="0"/>
          <w:numId w:val="3"/>
        </w:numPr>
        <w:tabs>
          <w:tab w:val="left" w:pos="820"/>
          <w:tab w:val="left" w:pos="821"/>
        </w:tabs>
        <w:spacing w:before="6" w:line="273" w:lineRule="auto"/>
        <w:ind w:right="133"/>
        <w:rPr>
          <w:lang w:eastAsia="zh-CN"/>
        </w:rPr>
      </w:pPr>
      <w:r>
        <w:rPr>
          <w:rFonts w:hint="eastAsia" w:ascii="宋体" w:hAnsi="宋体" w:eastAsia="宋体" w:cs="宋体"/>
          <w:lang w:eastAsia="zh-CN"/>
        </w:rPr>
        <w:t>通过了解他们的动机和愿望，帮助各种不同的参与者</w:t>
      </w:r>
      <w:r>
        <w:rPr>
          <w:rFonts w:hint="eastAsia"/>
          <w:lang w:eastAsia="zh-CN"/>
        </w:rPr>
        <w:t xml:space="preserve">; </w:t>
      </w:r>
      <w:r>
        <w:rPr>
          <w:rFonts w:hint="eastAsia" w:ascii="宋体" w:hAnsi="宋体" w:eastAsia="宋体" w:cs="宋体"/>
          <w:lang w:eastAsia="zh-CN"/>
        </w:rPr>
        <w:t>能够鼓励和激励人们参加铁人三项赛。了解如何建立和维持一个有效，公正和公平的执教环境，不论性别，宗教，残疾或性取向。</w:t>
      </w:r>
    </w:p>
    <w:p>
      <w:pPr>
        <w:pStyle w:val="12"/>
        <w:numPr>
          <w:ilvl w:val="0"/>
          <w:numId w:val="3"/>
        </w:numPr>
        <w:tabs>
          <w:tab w:val="left" w:pos="820"/>
          <w:tab w:val="left" w:pos="821"/>
        </w:tabs>
        <w:spacing w:line="273" w:lineRule="auto"/>
        <w:ind w:right="129"/>
      </w:pPr>
      <w:r>
        <w:rPr>
          <w:rFonts w:hint="eastAsia" w:ascii="宋体" w:hAnsi="宋体" w:eastAsia="宋体" w:cs="宋体"/>
          <w:lang w:eastAsia="zh-CN"/>
        </w:rPr>
        <w:t>通过倾听和尊重每个人</w:t>
      </w:r>
      <w:r>
        <w:rPr>
          <w:rFonts w:hint="eastAsia"/>
          <w:lang w:eastAsia="zh-CN"/>
        </w:rPr>
        <w:t xml:space="preserve">, </w:t>
      </w:r>
      <w:r>
        <w:rPr>
          <w:rFonts w:hint="eastAsia" w:ascii="宋体" w:hAnsi="宋体" w:eastAsia="宋体" w:cs="宋体"/>
          <w:lang w:eastAsia="zh-CN"/>
        </w:rPr>
        <w:t>通过提高所有参与者的自尊和自信心</w:t>
      </w:r>
      <w:r>
        <w:rPr>
          <w:rFonts w:hint="eastAsia"/>
          <w:lang w:eastAsia="zh-CN"/>
        </w:rPr>
        <w:t xml:space="preserve">, </w:t>
      </w:r>
      <w:r>
        <w:rPr>
          <w:rFonts w:hint="eastAsia" w:ascii="宋体" w:hAnsi="宋体" w:eastAsia="宋体" w:cs="宋体"/>
          <w:lang w:eastAsia="zh-CN"/>
        </w:rPr>
        <w:t>来增加参与者的感情健康和幸福感。</w:t>
      </w:r>
      <w:r>
        <w:t>.</w:t>
      </w:r>
    </w:p>
    <w:p>
      <w:pPr>
        <w:tabs>
          <w:tab w:val="left" w:pos="820"/>
          <w:tab w:val="left" w:pos="821"/>
        </w:tabs>
        <w:spacing w:line="273" w:lineRule="auto"/>
        <w:ind w:left="460" w:right="129"/>
        <w:rPr>
          <w:rFonts w:hint="eastAsia"/>
        </w:rPr>
      </w:pPr>
    </w:p>
    <w:p>
      <w:pPr>
        <w:pStyle w:val="3"/>
        <w:spacing w:before="4"/>
      </w:pPr>
      <w:r>
        <w:rPr>
          <w:rFonts w:hint="eastAsia"/>
          <w:color w:val="112F68"/>
        </w:rPr>
        <w:t>安全</w:t>
      </w:r>
      <w:r>
        <w:rPr>
          <w:color w:val="112F68"/>
        </w:rPr>
        <w:t>和健康</w:t>
      </w:r>
    </w:p>
    <w:p>
      <w:pPr>
        <w:pStyle w:val="12"/>
        <w:numPr>
          <w:ilvl w:val="0"/>
          <w:numId w:val="3"/>
        </w:numPr>
        <w:tabs>
          <w:tab w:val="left" w:pos="820"/>
          <w:tab w:val="left" w:pos="821"/>
        </w:tabs>
        <w:spacing w:before="35"/>
        <w:rPr>
          <w:lang w:eastAsia="zh-CN"/>
        </w:rPr>
      </w:pPr>
      <w:r>
        <w:rPr>
          <w:rFonts w:hint="eastAsia" w:ascii="宋体" w:hAnsi="宋体" w:eastAsia="宋体" w:cs="宋体"/>
          <w:lang w:eastAsia="zh-CN"/>
        </w:rPr>
        <w:t>了解如何建立和维护安全的执教环境</w:t>
      </w:r>
      <w:r>
        <w:rPr>
          <w:lang w:eastAsia="zh-CN"/>
        </w:rPr>
        <w:t>.</w:t>
      </w:r>
    </w:p>
    <w:p>
      <w:pPr>
        <w:pStyle w:val="12"/>
        <w:numPr>
          <w:ilvl w:val="0"/>
          <w:numId w:val="3"/>
        </w:numPr>
        <w:tabs>
          <w:tab w:val="left" w:pos="820"/>
          <w:tab w:val="left" w:pos="821"/>
        </w:tabs>
        <w:spacing w:before="38" w:line="273" w:lineRule="auto"/>
        <w:ind w:right="129"/>
        <w:rPr>
          <w:lang w:eastAsia="zh-CN"/>
        </w:rPr>
      </w:pPr>
      <w:r>
        <w:rPr>
          <w:rFonts w:hint="eastAsia" w:ascii="宋体" w:hAnsi="宋体" w:eastAsia="宋体" w:cs="宋体"/>
          <w:lang w:eastAsia="zh-CN"/>
        </w:rPr>
        <w:t>通过了解如何辨别虐待、剥削和疏离等问题以及如何处理这些问题</w:t>
      </w:r>
      <w:r>
        <w:rPr>
          <w:rFonts w:hint="eastAsia"/>
          <w:lang w:eastAsia="zh-CN"/>
        </w:rPr>
        <w:t>, 来</w:t>
      </w:r>
      <w:r>
        <w:rPr>
          <w:rFonts w:hint="eastAsia" w:ascii="宋体" w:hAnsi="宋体" w:eastAsia="宋体" w:cs="宋体"/>
          <w:lang w:eastAsia="zh-CN"/>
        </w:rPr>
        <w:t>保障和保护儿童和易受伤害的成年人</w:t>
      </w:r>
      <w:r>
        <w:rPr>
          <w:lang w:eastAsia="zh-CN"/>
        </w:rPr>
        <w:t>.</w:t>
      </w:r>
    </w:p>
    <w:p>
      <w:pPr>
        <w:pStyle w:val="3"/>
      </w:pPr>
      <w:r>
        <w:rPr>
          <w:rFonts w:hint="eastAsia"/>
          <w:color w:val="112F68"/>
        </w:rPr>
        <w:t>知识</w:t>
      </w:r>
    </w:p>
    <w:p>
      <w:pPr>
        <w:pStyle w:val="12"/>
        <w:numPr>
          <w:ilvl w:val="0"/>
          <w:numId w:val="3"/>
        </w:numPr>
        <w:tabs>
          <w:tab w:val="left" w:pos="820"/>
          <w:tab w:val="left" w:pos="821"/>
        </w:tabs>
        <w:spacing w:before="39"/>
        <w:rPr>
          <w:lang w:eastAsia="zh-CN"/>
        </w:rPr>
      </w:pPr>
      <w:r>
        <w:rPr>
          <w:rFonts w:hint="eastAsia" w:ascii="宋体" w:hAnsi="宋体" w:eastAsia="宋体" w:cs="宋体"/>
          <w:lang w:eastAsia="zh-CN"/>
        </w:rPr>
        <w:t>描述运动营养的基本原则</w:t>
      </w:r>
      <w:r>
        <w:rPr>
          <w:lang w:eastAsia="zh-CN"/>
        </w:rPr>
        <w:t>.</w:t>
      </w:r>
    </w:p>
    <w:p>
      <w:pPr>
        <w:pStyle w:val="12"/>
        <w:numPr>
          <w:ilvl w:val="0"/>
          <w:numId w:val="3"/>
        </w:numPr>
        <w:tabs>
          <w:tab w:val="left" w:pos="820"/>
          <w:tab w:val="left" w:pos="821"/>
        </w:tabs>
        <w:spacing w:before="38" w:line="271" w:lineRule="auto"/>
        <w:ind w:right="114"/>
        <w:rPr>
          <w:lang w:eastAsia="zh-CN"/>
        </w:rPr>
      </w:pPr>
      <w:r>
        <w:rPr>
          <w:rFonts w:hint="eastAsia" w:ascii="宋体" w:hAnsi="宋体" w:eastAsia="宋体" w:cs="宋体"/>
          <w:lang w:eastAsia="zh-CN"/>
        </w:rPr>
        <w:t>描述生理学的基本原理，以便能够提供有关身体健康调节课程</w:t>
      </w:r>
      <w:r>
        <w:rPr>
          <w:lang w:eastAsia="zh-CN"/>
        </w:rPr>
        <w:t>.</w:t>
      </w:r>
    </w:p>
    <w:p>
      <w:pPr>
        <w:pStyle w:val="12"/>
        <w:numPr>
          <w:ilvl w:val="0"/>
          <w:numId w:val="3"/>
        </w:numPr>
        <w:tabs>
          <w:tab w:val="left" w:pos="820"/>
          <w:tab w:val="left" w:pos="821"/>
        </w:tabs>
        <w:spacing w:before="5"/>
        <w:rPr>
          <w:lang w:eastAsia="zh-CN"/>
        </w:rPr>
      </w:pPr>
      <w:r>
        <w:rPr>
          <w:rFonts w:hint="eastAsia" w:ascii="宋体" w:hAnsi="宋体" w:eastAsia="宋体" w:cs="宋体"/>
          <w:lang w:eastAsia="zh-CN"/>
        </w:rPr>
        <w:t>描述装备器材和特定竞赛安排的基本规则和规定</w:t>
      </w:r>
      <w:r>
        <w:rPr>
          <w:lang w:eastAsia="zh-CN"/>
        </w:rPr>
        <w:t>.</w:t>
      </w:r>
    </w:p>
    <w:p>
      <w:pPr>
        <w:pStyle w:val="12"/>
        <w:numPr>
          <w:ilvl w:val="0"/>
          <w:numId w:val="3"/>
        </w:numPr>
        <w:tabs>
          <w:tab w:val="left" w:pos="820"/>
          <w:tab w:val="left" w:pos="821"/>
        </w:tabs>
        <w:spacing w:before="38" w:line="268" w:lineRule="auto"/>
        <w:ind w:right="118"/>
        <w:rPr>
          <w:lang w:eastAsia="zh-CN"/>
        </w:rPr>
      </w:pPr>
      <w:r>
        <w:rPr>
          <w:rFonts w:hint="eastAsia" w:ascii="宋体" w:hAnsi="宋体" w:eastAsia="宋体" w:cs="宋体"/>
          <w:lang w:eastAsia="zh-CN"/>
        </w:rPr>
        <w:t>找出铁人三项的基本技能和技巧，特别是游泳，骑自行车，跑步和转换区</w:t>
      </w:r>
      <w:r>
        <w:rPr>
          <w:lang w:eastAsia="zh-CN"/>
        </w:rPr>
        <w:t>.</w:t>
      </w:r>
    </w:p>
    <w:p>
      <w:pPr>
        <w:pStyle w:val="12"/>
        <w:numPr>
          <w:ilvl w:val="0"/>
          <w:numId w:val="3"/>
        </w:numPr>
        <w:tabs>
          <w:tab w:val="left" w:pos="820"/>
          <w:tab w:val="left" w:pos="821"/>
        </w:tabs>
        <w:spacing w:before="10"/>
        <w:rPr>
          <w:lang w:eastAsia="zh-CN"/>
        </w:rPr>
      </w:pPr>
      <w:r>
        <w:rPr>
          <w:rFonts w:hint="eastAsia" w:ascii="宋体" w:hAnsi="宋体" w:eastAsia="宋体" w:cs="宋体"/>
          <w:lang w:eastAsia="zh-CN"/>
        </w:rPr>
        <w:t>描述和使用周期执教计划的基本原则</w:t>
      </w:r>
    </w:p>
    <w:p/>
    <w:p>
      <w:pPr>
        <w:spacing w:before="71"/>
        <w:ind w:left="100"/>
        <w:rPr>
          <w:b/>
          <w:sz w:val="26"/>
        </w:rPr>
      </w:pPr>
      <w:r>
        <w:rPr>
          <w:rFonts w:hint="eastAsia"/>
          <w:b/>
          <w:color w:val="112F68"/>
          <w:sz w:val="26"/>
        </w:rPr>
        <w:t>评估</w:t>
      </w:r>
    </w:p>
    <w:p>
      <w:pPr>
        <w:pStyle w:val="4"/>
        <w:spacing w:before="41" w:line="276" w:lineRule="auto"/>
        <w:ind w:left="100" w:right="203" w:firstLine="440" w:firstLineChars="200"/>
        <w:rPr>
          <w:lang w:eastAsia="zh-CN"/>
        </w:rPr>
      </w:pPr>
      <w:r>
        <w:rPr>
          <w:rFonts w:hint="eastAsia" w:ascii="宋体" w:hAnsi="宋体" w:eastAsia="宋体" w:cs="宋体"/>
          <w:lang w:eastAsia="zh-CN"/>
        </w:rPr>
        <w:t>国际铁联一级教练证书要求考生接受正式评估，以完全符合资格要求。考生将由具有适当资格的国际铁联培训师进行评估</w:t>
      </w:r>
      <w:r>
        <w:rPr>
          <w:lang w:eastAsia="zh-CN"/>
        </w:rPr>
        <w:t xml:space="preserve">. </w:t>
      </w:r>
      <w:r>
        <w:rPr>
          <w:rFonts w:hint="eastAsia" w:ascii="宋体" w:hAnsi="宋体" w:eastAsia="宋体" w:cs="宋体"/>
          <w:lang w:eastAsia="zh-CN"/>
        </w:rPr>
        <w:t>由于该课程的目的是培养能够积极指导并与参与者积极互动的教练，评估的主要内容是执教实践练习，该练习在课程的第</w:t>
      </w:r>
      <w:r>
        <w:rPr>
          <w:rFonts w:hint="eastAsia"/>
          <w:lang w:eastAsia="zh-CN"/>
        </w:rPr>
        <w:t>5</w:t>
      </w:r>
      <w:r>
        <w:rPr>
          <w:rFonts w:hint="eastAsia" w:ascii="宋体" w:hAnsi="宋体" w:eastAsia="宋体" w:cs="宋体"/>
          <w:lang w:eastAsia="zh-CN"/>
        </w:rPr>
        <w:t>天进行。还有几个其他的评估要素，可以使国际铁联协调人能够更全面地了解教练的优势和发展领域</w:t>
      </w:r>
      <w:r>
        <w:rPr>
          <w:lang w:eastAsia="zh-CN"/>
        </w:rPr>
        <w:t>:</w:t>
      </w:r>
    </w:p>
    <w:p>
      <w:pPr>
        <w:pStyle w:val="12"/>
        <w:numPr>
          <w:ilvl w:val="0"/>
          <w:numId w:val="3"/>
        </w:numPr>
        <w:tabs>
          <w:tab w:val="left" w:pos="820"/>
          <w:tab w:val="left" w:pos="821"/>
        </w:tabs>
        <w:spacing w:before="198" w:line="273" w:lineRule="auto"/>
        <w:ind w:right="469"/>
        <w:rPr>
          <w:lang w:eastAsia="zh-CN"/>
        </w:rPr>
      </w:pPr>
      <w:r>
        <w:rPr>
          <w:rFonts w:hint="eastAsia" w:asciiTheme="minorEastAsia" w:hAnsiTheme="minorEastAsia" w:eastAsiaTheme="minorEastAsia"/>
          <w:lang w:eastAsia="zh-CN"/>
        </w:rPr>
        <w:t>根据</w:t>
      </w:r>
      <w:r>
        <w:rPr>
          <w:lang w:eastAsia="zh-CN"/>
        </w:rPr>
        <w:t>课程计划</w:t>
      </w:r>
      <w:r>
        <w:rPr>
          <w:rFonts w:hint="eastAsia" w:asciiTheme="minorEastAsia" w:hAnsiTheme="minorEastAsia" w:eastAsiaTheme="minorEastAsia"/>
          <w:lang w:eastAsia="zh-CN"/>
        </w:rPr>
        <w:t>（第5天），一个1</w:t>
      </w:r>
      <w:r>
        <w:rPr>
          <w:rFonts w:asciiTheme="minorEastAsia" w:hAnsiTheme="minorEastAsia" w:eastAsiaTheme="minorEastAsia"/>
          <w:lang w:eastAsia="zh-CN"/>
        </w:rPr>
        <w:t>5分钟的小型实践训练将会随堂展开</w:t>
      </w:r>
      <w:r>
        <w:rPr>
          <w:lang w:eastAsia="zh-CN"/>
        </w:rPr>
        <w:t>.</w:t>
      </w:r>
    </w:p>
    <w:p>
      <w:pPr>
        <w:pStyle w:val="12"/>
        <w:numPr>
          <w:ilvl w:val="0"/>
          <w:numId w:val="3"/>
        </w:numPr>
        <w:tabs>
          <w:tab w:val="left" w:pos="820"/>
          <w:tab w:val="left" w:pos="821"/>
        </w:tabs>
        <w:spacing w:before="5"/>
        <w:rPr>
          <w:lang w:eastAsia="zh-CN"/>
        </w:rPr>
      </w:pPr>
      <w:r>
        <w:rPr>
          <w:rFonts w:hint="eastAsia" w:ascii="宋体" w:hAnsi="宋体" w:eastAsia="宋体" w:cs="宋体"/>
          <w:lang w:eastAsia="zh-CN"/>
        </w:rPr>
        <w:t>完成在线评估任务和测验</w:t>
      </w:r>
      <w:r>
        <w:rPr>
          <w:lang w:eastAsia="zh-CN"/>
        </w:rPr>
        <w:t>.</w:t>
      </w:r>
    </w:p>
    <w:p>
      <w:pPr>
        <w:pStyle w:val="12"/>
        <w:numPr>
          <w:ilvl w:val="1"/>
          <w:numId w:val="3"/>
        </w:numPr>
        <w:tabs>
          <w:tab w:val="left" w:pos="1234"/>
        </w:tabs>
        <w:spacing w:before="1" w:line="263" w:lineRule="exact"/>
        <w:rPr>
          <w:lang w:eastAsia="zh-CN"/>
        </w:rPr>
      </w:pPr>
      <w:r>
        <w:rPr>
          <w:rFonts w:hint="eastAsia" w:ascii="宋体" w:hAnsi="宋体" w:eastAsia="宋体" w:cs="宋体"/>
          <w:b/>
          <w:lang w:eastAsia="zh-CN"/>
        </w:rPr>
        <w:t>执教技能检查和行动计划</w:t>
      </w:r>
      <w:r>
        <w:rPr>
          <w:rFonts w:hint="eastAsia" w:ascii="宋体" w:hAnsi="宋体" w:eastAsia="宋体" w:cs="宋体"/>
          <w:lang w:eastAsia="zh-CN"/>
        </w:rPr>
        <w:t>，了解自己在执教方面的优势和劣势。</w:t>
      </w:r>
    </w:p>
    <w:p>
      <w:pPr>
        <w:pStyle w:val="12"/>
        <w:numPr>
          <w:ilvl w:val="1"/>
          <w:numId w:val="3"/>
        </w:numPr>
        <w:tabs>
          <w:tab w:val="left" w:pos="1234"/>
        </w:tabs>
        <w:spacing w:before="1" w:line="263" w:lineRule="exact"/>
        <w:rPr>
          <w:lang w:eastAsia="zh-CN"/>
        </w:rPr>
      </w:pPr>
      <w:r>
        <w:rPr>
          <w:rFonts w:hint="eastAsia" w:ascii="宋体" w:hAnsi="宋体" w:eastAsia="宋体" w:cs="宋体"/>
          <w:b/>
          <w:lang w:eastAsia="zh-CN"/>
        </w:rPr>
        <w:t>教练行为准则声明，阅读并遵守道德准则</w:t>
      </w:r>
      <w:r>
        <w:rPr>
          <w:lang w:eastAsia="zh-CN"/>
        </w:rPr>
        <w:t>.</w:t>
      </w:r>
    </w:p>
    <w:p>
      <w:pPr>
        <w:pStyle w:val="12"/>
        <w:numPr>
          <w:ilvl w:val="1"/>
          <w:numId w:val="3"/>
        </w:numPr>
        <w:tabs>
          <w:tab w:val="left" w:pos="1234"/>
        </w:tabs>
        <w:spacing w:line="254" w:lineRule="exact"/>
        <w:rPr>
          <w:lang w:eastAsia="zh-CN"/>
        </w:rPr>
      </w:pPr>
      <w:r>
        <w:fldChar w:fldCharType="begin"/>
      </w:r>
      <w:r>
        <w:instrText xml:space="preserve"> HYPERLINK "https://education.triathlon.org/mod/quiz/view.php?id=421" \h </w:instrText>
      </w:r>
      <w:r>
        <w:fldChar w:fldCharType="separate"/>
      </w:r>
      <w:r>
        <w:rPr>
          <w:rFonts w:hint="eastAsia" w:ascii="宋体" w:hAnsi="宋体" w:eastAsia="宋体" w:cs="宋体"/>
          <w:b/>
          <w:lang w:eastAsia="zh-CN"/>
        </w:rPr>
        <w:t>职责</w:t>
      </w:r>
      <w:r>
        <w:rPr>
          <w:rFonts w:hint="eastAsia" w:ascii="宋体" w:hAnsi="宋体" w:eastAsia="宋体" w:cs="宋体"/>
          <w:b/>
          <w:lang w:val="en-US" w:eastAsia="zh-CN"/>
        </w:rPr>
        <w:t>和</w:t>
      </w:r>
      <w:r>
        <w:rPr>
          <w:rFonts w:hint="eastAsia" w:ascii="宋体" w:hAnsi="宋体" w:eastAsia="宋体" w:cs="宋体"/>
          <w:b/>
          <w:lang w:eastAsia="zh-CN"/>
        </w:rPr>
        <w:t>任务</w:t>
      </w:r>
      <w:r>
        <w:rPr>
          <w:lang w:eastAsia="zh-CN"/>
        </w:rPr>
        <w:t xml:space="preserve">, </w:t>
      </w:r>
      <w:r>
        <w:rPr>
          <w:lang w:eastAsia="zh-CN"/>
        </w:rPr>
        <w:fldChar w:fldCharType="end"/>
      </w:r>
      <w:r>
        <w:rPr>
          <w:rFonts w:hint="eastAsia"/>
          <w:lang w:eastAsia="zh-CN"/>
        </w:rPr>
        <w:t xml:space="preserve"> </w:t>
      </w:r>
      <w:r>
        <w:rPr>
          <w:rFonts w:hint="eastAsia" w:ascii="宋体" w:hAnsi="宋体" w:eastAsia="宋体" w:cs="宋体"/>
          <w:lang w:eastAsia="zh-CN"/>
        </w:rPr>
        <w:t>完成测验问题并提交</w:t>
      </w:r>
      <w:r>
        <w:rPr>
          <w:lang w:eastAsia="zh-CN"/>
        </w:rPr>
        <w:t>.</w:t>
      </w:r>
    </w:p>
    <w:p>
      <w:pPr>
        <w:pStyle w:val="12"/>
        <w:numPr>
          <w:ilvl w:val="1"/>
          <w:numId w:val="3"/>
        </w:numPr>
        <w:tabs>
          <w:tab w:val="left" w:pos="1234"/>
        </w:tabs>
        <w:spacing w:before="1" w:line="264" w:lineRule="exact"/>
        <w:rPr>
          <w:lang w:eastAsia="zh-CN"/>
        </w:rPr>
      </w:pPr>
      <w:r>
        <w:rPr>
          <w:rFonts w:hint="eastAsia" w:ascii="宋体" w:hAnsi="宋体" w:eastAsia="宋体" w:cs="宋体"/>
          <w:b/>
          <w:lang w:eastAsia="zh-CN"/>
        </w:rPr>
        <w:t>了解参与者的任务，了解参与者的动机以及如何与他们合作。</w:t>
      </w:r>
    </w:p>
    <w:p>
      <w:pPr>
        <w:pStyle w:val="12"/>
        <w:numPr>
          <w:ilvl w:val="1"/>
          <w:numId w:val="3"/>
        </w:numPr>
        <w:tabs>
          <w:tab w:val="left" w:pos="1234"/>
        </w:tabs>
        <w:spacing w:before="1" w:line="264" w:lineRule="exact"/>
        <w:rPr>
          <w:lang w:eastAsia="zh-CN"/>
        </w:rPr>
      </w:pPr>
      <w:r>
        <w:rPr>
          <w:rFonts w:hint="eastAsia" w:asciiTheme="minorEastAsia" w:hAnsiTheme="minorEastAsia" w:eastAsiaTheme="minorEastAsia"/>
          <w:b/>
          <w:spacing w:val="-3"/>
          <w:lang w:eastAsia="zh-CN"/>
        </w:rPr>
        <w:t>风险评估</w:t>
      </w:r>
      <w:r>
        <w:rPr>
          <w:b/>
          <w:spacing w:val="-3"/>
          <w:lang w:eastAsia="zh-CN"/>
        </w:rPr>
        <w:t>任务</w:t>
      </w:r>
      <w:r>
        <w:rPr>
          <w:lang w:eastAsia="zh-CN"/>
        </w:rPr>
        <w:t xml:space="preserve">, </w:t>
      </w:r>
      <w:r>
        <w:rPr>
          <w:rFonts w:hint="eastAsia" w:ascii="宋体" w:hAnsi="宋体" w:eastAsia="宋体" w:cs="宋体"/>
          <w:lang w:eastAsia="zh-CN"/>
        </w:rPr>
        <w:t>制定风险评估文件。</w:t>
      </w:r>
    </w:p>
    <w:p>
      <w:pPr>
        <w:pStyle w:val="12"/>
        <w:numPr>
          <w:ilvl w:val="1"/>
          <w:numId w:val="3"/>
        </w:numPr>
        <w:tabs>
          <w:tab w:val="left" w:pos="1234"/>
        </w:tabs>
        <w:spacing w:line="255" w:lineRule="exact"/>
        <w:rPr>
          <w:lang w:eastAsia="zh-CN"/>
        </w:rPr>
      </w:pPr>
      <w:r>
        <w:rPr>
          <w:rFonts w:hint="eastAsia" w:ascii="宋体" w:hAnsi="宋体" w:eastAsia="宋体" w:cs="宋体"/>
          <w:b/>
          <w:lang w:eastAsia="zh-CN"/>
        </w:rPr>
        <w:t>紧急行动计划任务</w:t>
      </w:r>
      <w:r>
        <w:rPr>
          <w:lang w:eastAsia="zh-CN"/>
        </w:rPr>
        <w:t xml:space="preserve">, </w:t>
      </w:r>
      <w:r>
        <w:rPr>
          <w:rFonts w:hint="eastAsia" w:ascii="宋体" w:hAnsi="宋体" w:eastAsia="宋体" w:cs="宋体"/>
          <w:lang w:eastAsia="zh-CN"/>
        </w:rPr>
        <w:t>制定紧急行动计划文件</w:t>
      </w:r>
      <w:r>
        <w:rPr>
          <w:lang w:eastAsia="zh-CN"/>
        </w:rPr>
        <w:t>.</w:t>
      </w:r>
    </w:p>
    <w:p>
      <w:pPr>
        <w:pStyle w:val="12"/>
        <w:numPr>
          <w:ilvl w:val="1"/>
          <w:numId w:val="3"/>
        </w:numPr>
        <w:tabs>
          <w:tab w:val="left" w:pos="1234"/>
        </w:tabs>
        <w:spacing w:before="4" w:line="263" w:lineRule="exact"/>
        <w:rPr>
          <w:lang w:eastAsia="zh-CN"/>
        </w:rPr>
      </w:pPr>
      <w:r>
        <w:rPr>
          <w:rFonts w:hint="eastAsia" w:ascii="宋体" w:hAnsi="宋体" w:eastAsia="宋体" w:cs="宋体"/>
          <w:b/>
          <w:lang w:eastAsia="zh-CN"/>
        </w:rPr>
        <w:t>安全和儿童保护计划在线测验，了解年轻人的健康状况。</w:t>
      </w:r>
    </w:p>
    <w:p>
      <w:pPr>
        <w:pStyle w:val="12"/>
        <w:numPr>
          <w:ilvl w:val="1"/>
          <w:numId w:val="3"/>
        </w:numPr>
        <w:tabs>
          <w:tab w:val="left" w:pos="1234"/>
        </w:tabs>
        <w:spacing w:before="4" w:line="263" w:lineRule="exact"/>
        <w:rPr>
          <w:lang w:eastAsia="zh-CN"/>
        </w:rPr>
      </w:pPr>
      <w:r>
        <w:fldChar w:fldCharType="begin"/>
      </w:r>
      <w:r>
        <w:instrText xml:space="preserve"> HYPERLINK "https://education.triathlon.org/mod/assign/view.php?id=426" \h </w:instrText>
      </w:r>
      <w:r>
        <w:fldChar w:fldCharType="separate"/>
      </w:r>
      <w:r>
        <w:rPr>
          <w:rFonts w:hint="eastAsia" w:asciiTheme="minorEastAsia" w:hAnsiTheme="minorEastAsia" w:eastAsiaTheme="minorEastAsia"/>
          <w:b/>
          <w:lang w:eastAsia="zh-CN"/>
        </w:rPr>
        <w:t>自我评估任务</w:t>
      </w:r>
      <w:r>
        <w:rPr>
          <w:b/>
          <w:lang w:eastAsia="zh-CN"/>
        </w:rPr>
        <w:t xml:space="preserve"> </w:t>
      </w:r>
      <w:r>
        <w:rPr>
          <w:b/>
          <w:lang w:eastAsia="zh-CN"/>
        </w:rPr>
        <w:fldChar w:fldCharType="end"/>
      </w:r>
      <w:r>
        <w:rPr>
          <w:lang w:eastAsia="zh-CN"/>
        </w:rPr>
        <w:t>–</w:t>
      </w:r>
      <w:r>
        <w:rPr>
          <w:rFonts w:hint="eastAsia" w:ascii="宋体" w:hAnsi="宋体" w:eastAsia="宋体" w:cs="宋体"/>
          <w:lang w:eastAsia="zh-CN"/>
        </w:rPr>
        <w:t>展示评估自己执教的能力</w:t>
      </w:r>
      <w:r>
        <w:rPr>
          <w:lang w:eastAsia="zh-CN"/>
        </w:rPr>
        <w:t>.</w:t>
      </w:r>
    </w:p>
    <w:p>
      <w:pPr>
        <w:pStyle w:val="12"/>
        <w:numPr>
          <w:ilvl w:val="0"/>
          <w:numId w:val="3"/>
        </w:numPr>
        <w:tabs>
          <w:tab w:val="left" w:pos="820"/>
          <w:tab w:val="left" w:pos="821"/>
        </w:tabs>
        <w:spacing w:line="260" w:lineRule="exact"/>
      </w:pPr>
      <w:r>
        <w:t>参加全部</w:t>
      </w:r>
      <w:r>
        <w:rPr>
          <w:rFonts w:hint="eastAsia" w:eastAsiaTheme="minorEastAsia"/>
          <w:lang w:eastAsia="zh-CN"/>
        </w:rPr>
        <w:t>的课程</w:t>
      </w:r>
      <w:r>
        <w:t xml:space="preserve"> (5</w:t>
      </w:r>
      <w:r>
        <w:rPr>
          <w:spacing w:val="-4"/>
        </w:rPr>
        <w:t xml:space="preserve"> </w:t>
      </w:r>
      <w:r>
        <w:rPr>
          <w:rFonts w:hint="eastAsia" w:asciiTheme="minorEastAsia" w:hAnsiTheme="minorEastAsia" w:eastAsiaTheme="minorEastAsia"/>
          <w:lang w:eastAsia="zh-CN"/>
        </w:rPr>
        <w:t>天</w:t>
      </w:r>
      <w:r>
        <w:t>).</w:t>
      </w:r>
    </w:p>
    <w:p>
      <w:pPr>
        <w:pStyle w:val="12"/>
        <w:numPr>
          <w:ilvl w:val="0"/>
          <w:numId w:val="3"/>
        </w:numPr>
        <w:tabs>
          <w:tab w:val="left" w:pos="820"/>
          <w:tab w:val="left" w:pos="821"/>
        </w:tabs>
        <w:spacing w:before="38"/>
        <w:rPr>
          <w:lang w:eastAsia="zh-CN"/>
        </w:rPr>
      </w:pPr>
      <w:r>
        <w:rPr>
          <w:rFonts w:hint="eastAsia" w:ascii="宋体" w:hAnsi="宋体" w:eastAsia="宋体" w:cs="宋体"/>
          <w:lang w:eastAsia="zh-CN"/>
        </w:rPr>
        <w:t>参与并充分融入课程，为支持同龄人做出贡献</w:t>
      </w:r>
      <w:r>
        <w:rPr>
          <w:lang w:eastAsia="zh-CN"/>
        </w:rPr>
        <w:t>.</w:t>
      </w:r>
    </w:p>
    <w:p>
      <w:pPr>
        <w:pStyle w:val="4"/>
        <w:ind w:left="0"/>
        <w:rPr>
          <w:sz w:val="25"/>
          <w:lang w:eastAsia="zh-CN"/>
        </w:rPr>
      </w:pPr>
    </w:p>
    <w:p>
      <w:pPr>
        <w:pStyle w:val="4"/>
        <w:spacing w:before="1"/>
        <w:ind w:left="100"/>
      </w:pPr>
    </w:p>
    <w:p>
      <w:pPr>
        <w:pStyle w:val="4"/>
        <w:spacing w:before="1"/>
        <w:ind w:left="100" w:firstLine="440" w:firstLineChars="200"/>
        <w:rPr>
          <w:lang w:eastAsia="zh-CN"/>
        </w:rPr>
      </w:pPr>
      <w:r>
        <w:rPr>
          <w:rFonts w:hint="eastAsia" w:ascii="宋体" w:hAnsi="宋体" w:eastAsia="宋体" w:cs="宋体"/>
          <w:lang w:eastAsia="zh-CN"/>
        </w:rPr>
        <w:t>以下方法将用于评估学习者在完成资格认证期间的表现：</w:t>
      </w:r>
    </w:p>
    <w:p>
      <w:pPr>
        <w:pStyle w:val="12"/>
        <w:numPr>
          <w:ilvl w:val="0"/>
          <w:numId w:val="3"/>
        </w:numPr>
        <w:tabs>
          <w:tab w:val="left" w:pos="820"/>
          <w:tab w:val="left" w:pos="821"/>
        </w:tabs>
        <w:spacing w:before="1" w:line="267" w:lineRule="exact"/>
      </w:pPr>
      <w:r>
        <w:rPr>
          <w:rFonts w:hint="eastAsia" w:ascii="宋体" w:hAnsi="宋体" w:eastAsia="宋体" w:cs="宋体"/>
        </w:rPr>
        <w:t>口头提问（适当时）</w:t>
      </w:r>
      <w:r>
        <w:t>,</w:t>
      </w:r>
    </w:p>
    <w:p>
      <w:pPr>
        <w:pStyle w:val="12"/>
        <w:numPr>
          <w:ilvl w:val="0"/>
          <w:numId w:val="3"/>
        </w:numPr>
        <w:tabs>
          <w:tab w:val="left" w:pos="820"/>
          <w:tab w:val="left" w:pos="821"/>
        </w:tabs>
        <w:spacing w:line="266" w:lineRule="exact"/>
        <w:rPr>
          <w:lang w:eastAsia="zh-CN"/>
        </w:rPr>
      </w:pPr>
      <w:r>
        <w:rPr>
          <w:rFonts w:hint="eastAsia" w:ascii="宋体" w:hAnsi="宋体" w:eastAsia="宋体" w:cs="宋体"/>
          <w:lang w:eastAsia="zh-CN"/>
        </w:rPr>
        <w:t>观察铁人三项训练课程的授课情况，</w:t>
      </w:r>
      <w:r>
        <w:rPr>
          <w:lang w:eastAsia="zh-CN"/>
        </w:rPr>
        <w:t>,</w:t>
      </w:r>
    </w:p>
    <w:p>
      <w:pPr>
        <w:pStyle w:val="12"/>
        <w:numPr>
          <w:ilvl w:val="0"/>
          <w:numId w:val="3"/>
        </w:numPr>
        <w:tabs>
          <w:tab w:val="left" w:pos="820"/>
          <w:tab w:val="left" w:pos="821"/>
        </w:tabs>
        <w:ind w:right="6228"/>
        <w:rPr>
          <w:lang w:eastAsia="zh-CN"/>
        </w:rPr>
      </w:pPr>
      <w:r>
        <w:rPr>
          <w:rFonts w:hint="eastAsia" w:ascii="宋体" w:hAnsi="宋体" w:eastAsia="宋体" w:cs="宋体"/>
          <w:lang w:eastAsia="zh-CN"/>
        </w:rPr>
        <w:t>基于电子履历表的任务和活动</w:t>
      </w:r>
      <w:r>
        <w:rPr>
          <w:lang w:eastAsia="zh-CN"/>
        </w:rPr>
        <w:t xml:space="preserve"> . </w:t>
      </w:r>
    </w:p>
    <w:p>
      <w:pPr>
        <w:tabs>
          <w:tab w:val="left" w:pos="820"/>
          <w:tab w:val="left" w:pos="821"/>
        </w:tabs>
        <w:ind w:left="460" w:right="6228"/>
        <w:rPr>
          <w:rFonts w:ascii="宋体" w:hAnsi="宋体" w:eastAsia="宋体" w:cs="宋体"/>
        </w:rPr>
      </w:pPr>
    </w:p>
    <w:p>
      <w:pPr>
        <w:tabs>
          <w:tab w:val="left" w:pos="820"/>
          <w:tab w:val="left" w:pos="821"/>
        </w:tabs>
        <w:ind w:left="460" w:right="6228"/>
      </w:pPr>
      <w:r>
        <w:rPr>
          <w:rFonts w:hint="eastAsia" w:ascii="宋体" w:hAnsi="宋体" w:eastAsia="宋体" w:cs="宋体"/>
        </w:rPr>
        <w:t>灵活的评估实践包括：</w:t>
      </w:r>
    </w:p>
    <w:p>
      <w:pPr>
        <w:pStyle w:val="12"/>
        <w:numPr>
          <w:ilvl w:val="0"/>
          <w:numId w:val="3"/>
        </w:numPr>
        <w:tabs>
          <w:tab w:val="left" w:pos="820"/>
          <w:tab w:val="left" w:pos="821"/>
        </w:tabs>
        <w:spacing w:before="38" w:line="267" w:lineRule="exact"/>
        <w:rPr>
          <w:lang w:eastAsia="zh-CN"/>
        </w:rPr>
      </w:pPr>
      <w:r>
        <w:rPr>
          <w:rFonts w:hint="eastAsia" w:ascii="宋体" w:hAnsi="宋体" w:eastAsia="宋体" w:cs="宋体"/>
          <w:lang w:eastAsia="zh-CN"/>
        </w:rPr>
        <w:t>在适当的地方使用口头而非书面信息</w:t>
      </w:r>
      <w:r>
        <w:rPr>
          <w:lang w:eastAsia="zh-CN"/>
        </w:rPr>
        <w:t>.</w:t>
      </w:r>
    </w:p>
    <w:p>
      <w:pPr>
        <w:pStyle w:val="12"/>
        <w:numPr>
          <w:ilvl w:val="0"/>
          <w:numId w:val="3"/>
        </w:numPr>
        <w:tabs>
          <w:tab w:val="left" w:pos="820"/>
          <w:tab w:val="left" w:pos="821"/>
        </w:tabs>
        <w:ind w:right="130"/>
        <w:rPr>
          <w:lang w:eastAsia="zh-CN"/>
        </w:rPr>
      </w:pPr>
      <w:r>
        <w:rPr>
          <w:rFonts w:hint="eastAsia" w:ascii="宋体" w:hAnsi="宋体" w:eastAsia="宋体" w:cs="宋体"/>
          <w:lang w:eastAsia="zh-CN"/>
        </w:rPr>
        <w:t>在必要和适当的情况下，将实践活动的视频用于评估目的（例如，偏远地区的教练或重新评估）</w:t>
      </w:r>
      <w:r>
        <w:rPr>
          <w:lang w:eastAsia="zh-CN"/>
        </w:rPr>
        <w:t>.</w:t>
      </w:r>
    </w:p>
    <w:p>
      <w:pPr>
        <w:pStyle w:val="12"/>
        <w:numPr>
          <w:ilvl w:val="0"/>
          <w:numId w:val="3"/>
        </w:numPr>
        <w:tabs>
          <w:tab w:val="left" w:pos="820"/>
          <w:tab w:val="left" w:pos="821"/>
        </w:tabs>
        <w:ind w:right="119"/>
        <w:rPr>
          <w:lang w:eastAsia="zh-CN"/>
        </w:rPr>
      </w:pPr>
      <w:r>
        <w:rPr>
          <w:rFonts w:hint="eastAsia" w:ascii="宋体" w:hAnsi="宋体" w:eastAsia="宋体" w:cs="宋体"/>
          <w:lang w:eastAsia="zh-CN"/>
        </w:rPr>
        <w:t>考虑参加者在确保他人公平和整个评估过程完整性框架内提出的灵活性要求。</w:t>
      </w:r>
    </w:p>
    <w:p>
      <w:pPr>
        <w:pStyle w:val="4"/>
        <w:spacing w:before="1"/>
        <w:ind w:left="0"/>
        <w:rPr>
          <w:sz w:val="25"/>
          <w:lang w:eastAsia="zh-CN"/>
        </w:rPr>
      </w:pPr>
    </w:p>
    <w:p>
      <w:pPr>
        <w:ind w:left="100"/>
        <w:rPr>
          <w:rFonts w:hint="eastAsia"/>
          <w:b/>
          <w:sz w:val="28"/>
        </w:rPr>
      </w:pPr>
      <w:r>
        <w:rPr>
          <w:rFonts w:hint="eastAsia"/>
          <w:b/>
          <w:color w:val="112F68"/>
          <w:sz w:val="28"/>
        </w:rPr>
        <w:t>重新评估</w:t>
      </w:r>
      <w:r>
        <w:rPr>
          <w:b/>
          <w:color w:val="112F68"/>
          <w:sz w:val="28"/>
        </w:rPr>
        <w:t>步骤</w:t>
      </w:r>
    </w:p>
    <w:p>
      <w:pPr>
        <w:pStyle w:val="4"/>
        <w:spacing w:before="52"/>
        <w:ind w:left="100" w:right="119" w:firstLine="440" w:firstLineChars="200"/>
        <w:jc w:val="both"/>
        <w:rPr>
          <w:lang w:eastAsia="zh-CN"/>
        </w:rPr>
      </w:pPr>
      <w:r>
        <w:rPr>
          <w:rFonts w:hint="eastAsia" w:ascii="宋体" w:hAnsi="宋体" w:eastAsia="宋体" w:cs="宋体"/>
          <w:lang w:eastAsia="zh-CN"/>
        </w:rPr>
        <w:t>国际铁联培训师应支持学习者的评估任务，并在必要时提供指导和反馈。培训师将提供让候选人成功的机会</w:t>
      </w:r>
      <w:r>
        <w:rPr>
          <w:rFonts w:hint="eastAsia"/>
          <w:lang w:eastAsia="zh-CN"/>
        </w:rPr>
        <w:t xml:space="preserve">, </w:t>
      </w:r>
      <w:r>
        <w:rPr>
          <w:rFonts w:hint="eastAsia" w:ascii="宋体" w:hAnsi="宋体" w:eastAsia="宋体" w:cs="宋体"/>
          <w:lang w:eastAsia="zh-CN"/>
        </w:rPr>
        <w:t>在适当的情况下使用替代的证据来源。</w:t>
      </w:r>
    </w:p>
    <w:p>
      <w:pPr>
        <w:pStyle w:val="4"/>
        <w:ind w:left="100" w:right="111"/>
        <w:jc w:val="both"/>
        <w:rPr>
          <w:lang w:eastAsia="zh-CN"/>
        </w:rPr>
      </w:pPr>
      <w:r>
        <w:rPr>
          <w:rFonts w:hint="eastAsia" w:ascii="宋体" w:hAnsi="宋体" w:eastAsia="宋体" w:cs="宋体"/>
          <w:lang w:eastAsia="zh-CN"/>
        </w:rPr>
        <w:t>然而</w:t>
      </w:r>
      <w:r>
        <w:rPr>
          <w:rFonts w:hint="eastAsia"/>
          <w:lang w:eastAsia="zh-CN"/>
        </w:rPr>
        <w:t xml:space="preserve">, </w:t>
      </w:r>
      <w:r>
        <w:rPr>
          <w:rFonts w:hint="eastAsia" w:ascii="宋体" w:hAnsi="宋体" w:eastAsia="宋体" w:cs="宋体"/>
          <w:lang w:eastAsia="zh-CN"/>
        </w:rPr>
        <w:t>有参与者没有足够的证据来满足这些标准。在资格评估任何方面都不成功的参与者</w:t>
      </w:r>
      <w:r>
        <w:rPr>
          <w:rFonts w:hint="eastAsia"/>
          <w:lang w:eastAsia="zh-CN"/>
        </w:rPr>
        <w:t xml:space="preserve">, </w:t>
      </w:r>
      <w:r>
        <w:rPr>
          <w:rFonts w:hint="eastAsia" w:ascii="宋体" w:hAnsi="宋体" w:eastAsia="宋体" w:cs="宋体"/>
          <w:lang w:eastAsia="zh-CN"/>
        </w:rPr>
        <w:t>经过国际铁联发展部的允许，可以得到重新评估的机会</w:t>
      </w:r>
      <w:r>
        <w:rPr>
          <w:rFonts w:hint="eastAsia" w:asciiTheme="minorEastAsia" w:hAnsiTheme="minorEastAsia" w:eastAsiaTheme="minorEastAsia"/>
          <w:lang w:eastAsia="zh-CN"/>
        </w:rPr>
        <w:t>来</w:t>
      </w:r>
      <w:r>
        <w:rPr>
          <w:rFonts w:hint="eastAsia" w:ascii="宋体" w:hAnsi="宋体" w:eastAsia="宋体" w:cs="宋体"/>
          <w:lang w:eastAsia="zh-CN"/>
        </w:rPr>
        <w:t>通过该课程</w:t>
      </w:r>
      <w:r>
        <w:rPr>
          <w:rFonts w:hint="eastAsia"/>
          <w:lang w:eastAsia="zh-CN"/>
        </w:rPr>
        <w:t>,</w:t>
      </w:r>
      <w:r>
        <w:rPr>
          <w:rFonts w:hint="eastAsia" w:ascii="宋体" w:hAnsi="宋体" w:eastAsia="宋体" w:cs="宋体"/>
          <w:lang w:eastAsia="zh-CN"/>
        </w:rPr>
        <w:t>。这些重新评估的机会是灵活的，以满足参与者的需求，也可能包括提交他们的执教授课的视频，重新提交在线评估任务的机会。然而，重新评估的时间严格限制在课程结束后的</w:t>
      </w:r>
      <w:r>
        <w:rPr>
          <w:rFonts w:hint="eastAsia"/>
          <w:lang w:eastAsia="zh-CN"/>
        </w:rPr>
        <w:t>3</w:t>
      </w:r>
      <w:r>
        <w:rPr>
          <w:rFonts w:hint="eastAsia" w:ascii="宋体" w:hAnsi="宋体" w:eastAsia="宋体" w:cs="宋体"/>
          <w:lang w:eastAsia="zh-CN"/>
        </w:rPr>
        <w:t>周，之后他们将需要申请未来的</w:t>
      </w:r>
      <w:r>
        <w:rPr>
          <w:rFonts w:hint="eastAsia"/>
          <w:lang w:eastAsia="zh-CN"/>
        </w:rPr>
        <w:t>1</w:t>
      </w:r>
      <w:r>
        <w:rPr>
          <w:rFonts w:hint="eastAsia" w:ascii="宋体" w:hAnsi="宋体" w:eastAsia="宋体" w:cs="宋体"/>
          <w:lang w:eastAsia="zh-CN"/>
        </w:rPr>
        <w:t>级课程。</w:t>
      </w:r>
    </w:p>
    <w:p/>
    <w:p/>
    <w:p>
      <w:pPr>
        <w:pStyle w:val="2"/>
        <w:spacing w:before="0"/>
        <w:rPr>
          <w:rFonts w:asciiTheme="minorHAnsi" w:hAnsiTheme="minorHAnsi" w:eastAsiaTheme="minorEastAsia" w:cstheme="minorBidi"/>
          <w:bCs w:val="0"/>
          <w:color w:val="112F68"/>
          <w:kern w:val="2"/>
          <w:sz w:val="28"/>
          <w:szCs w:val="22"/>
          <w:lang w:eastAsia="zh-CN" w:bidi="ar-SA"/>
        </w:rPr>
      </w:pPr>
      <w:r>
        <w:rPr>
          <w:rFonts w:asciiTheme="minorHAnsi" w:hAnsiTheme="minorHAnsi" w:eastAsiaTheme="minorEastAsia" w:cstheme="minorBidi"/>
          <w:bCs w:val="0"/>
          <w:color w:val="112F68"/>
          <w:kern w:val="2"/>
          <w:sz w:val="28"/>
          <w:szCs w:val="22"/>
          <w:lang w:eastAsia="zh-CN" w:bidi="ar-SA"/>
        </w:rPr>
        <w:t>资格保持</w:t>
      </w:r>
    </w:p>
    <w:p>
      <w:pPr>
        <w:ind w:firstLine="420" w:firstLineChars="200"/>
      </w:pPr>
      <w:r>
        <w:rPr>
          <w:rFonts w:hint="eastAsia"/>
        </w:rPr>
        <w:t>根据许多国际上专业的做法和优秀的先例，国际铁联认为教练应保持其执教知识和经验的相关性和新鲜度。因此，国际铁联的教练认证计划旨在鼓励和支持教练站在发展的最前沿以保持时效性</w:t>
      </w:r>
      <w:r>
        <w:t xml:space="preserve">. </w:t>
      </w:r>
      <w:r>
        <w:rPr>
          <w:rFonts w:hint="eastAsia"/>
        </w:rPr>
        <w:t>请参阅有关认证计划的文件及其对教练的影响。</w:t>
      </w:r>
    </w:p>
    <w:p/>
    <w:p>
      <w:pPr>
        <w:rPr>
          <w:rFonts w:hint="eastAsia"/>
        </w:rPr>
        <w:sectPr>
          <w:pgSz w:w="11910" w:h="16840"/>
          <w:pgMar w:top="1160" w:right="600" w:bottom="1260" w:left="620" w:header="0" w:footer="1064" w:gutter="0"/>
          <w:cols w:space="720" w:num="1"/>
        </w:sectPr>
      </w:pPr>
    </w:p>
    <w:p>
      <w:pPr>
        <w:spacing w:before="195"/>
        <w:jc w:val="center"/>
        <w:rPr>
          <w:b/>
          <w:sz w:val="72"/>
        </w:rPr>
      </w:pPr>
      <w:r>
        <w:rPr>
          <w:b/>
          <w:sz w:val="72"/>
        </w:rPr>
        <w:t>附录</w:t>
      </w:r>
    </w:p>
    <w:p>
      <w:pPr>
        <w:pStyle w:val="4"/>
        <w:spacing w:before="554"/>
        <w:ind w:left="100" w:right="541" w:firstLine="440" w:firstLineChars="200"/>
      </w:pPr>
      <w:r>
        <w:t>以下页面包括一个课程表样例和一份课程设置所含要素的详细清单。</w:t>
      </w:r>
    </w:p>
    <w:p>
      <w:pPr>
        <w:pStyle w:val="4"/>
        <w:spacing w:before="2" w:line="276" w:lineRule="auto"/>
        <w:ind w:left="100" w:right="178" w:firstLine="440" w:firstLineChars="200"/>
      </w:pPr>
      <w:r>
        <w:t>课程表样例只是用作所讲课程的示例。讲课的次序和天数以及每天的起止时间将因课程、当地条件，例如天气（例如避开正午高温）、日照时长、操作设施的可用度及预定时间而有所不同。在</w:t>
      </w:r>
      <w:r>
        <w:rPr>
          <w:rFonts w:hint="eastAsia" w:eastAsia="宋体"/>
          <w:lang w:eastAsia="zh-CN"/>
        </w:rPr>
        <w:t>候选人</w:t>
      </w:r>
      <w:r>
        <w:t>到达之前告知他们每门课程的时间安排，</w:t>
      </w:r>
      <w:r>
        <w:rPr>
          <w:rFonts w:hint="eastAsia" w:eastAsia="宋体"/>
          <w:lang w:eastAsia="zh-CN"/>
        </w:rPr>
        <w:t>如有</w:t>
      </w:r>
      <w:r>
        <w:t>调整</w:t>
      </w:r>
      <w:r>
        <w:rPr>
          <w:rFonts w:hint="eastAsia" w:eastAsia="宋体"/>
          <w:lang w:eastAsia="zh-CN"/>
        </w:rPr>
        <w:t>他们也必须</w:t>
      </w:r>
      <w:r>
        <w:t>接受。</w:t>
      </w:r>
    </w:p>
    <w:p>
      <w:pPr>
        <w:spacing w:line="276" w:lineRule="auto"/>
        <w:sectPr>
          <w:footerReference r:id="rId3" w:type="default"/>
          <w:pgSz w:w="11910" w:h="16840"/>
          <w:pgMar w:top="1160" w:right="600" w:bottom="1260" w:left="620" w:header="0" w:footer="1064" w:gutter="0"/>
          <w:cols w:space="720" w:num="1"/>
        </w:sectPr>
      </w:pPr>
    </w:p>
    <w:p>
      <w:pPr>
        <w:pStyle w:val="4"/>
        <w:ind w:left="0"/>
        <w:rPr>
          <w:sz w:val="20"/>
        </w:rPr>
      </w:pPr>
    </w:p>
    <w:p>
      <w:pPr>
        <w:pStyle w:val="4"/>
        <w:spacing w:before="9"/>
        <w:ind w:left="0"/>
        <w:rPr>
          <w:sz w:val="16"/>
        </w:rPr>
      </w:pPr>
    </w:p>
    <w:p>
      <w:pPr>
        <w:pStyle w:val="2"/>
        <w:spacing w:before="100"/>
        <w:ind w:left="264"/>
        <w:rPr>
          <w:rFonts w:hint="eastAsia" w:ascii="Cambria" w:eastAsia="宋体"/>
          <w:lang w:val="en-US" w:eastAsia="zh-CN"/>
        </w:rPr>
      </w:pPr>
      <w:r>
        <w:drawing>
          <wp:anchor distT="0" distB="0" distL="0" distR="0" simplePos="0" relativeHeight="10240" behindDoc="0" locked="0" layoutInCell="1" allowOverlap="1">
            <wp:simplePos x="0" y="0"/>
            <wp:positionH relativeFrom="page">
              <wp:posOffset>9720580</wp:posOffset>
            </wp:positionH>
            <wp:positionV relativeFrom="paragraph">
              <wp:posOffset>-266065</wp:posOffset>
            </wp:positionV>
            <wp:extent cx="473710" cy="467360"/>
            <wp:effectExtent l="0" t="0" r="2540" b="889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a:picLocks noChangeAspect="1"/>
                    </pic:cNvPicPr>
                  </pic:nvPicPr>
                  <pic:blipFill>
                    <a:blip r:embed="rId8" cstate="print"/>
                    <a:stretch>
                      <a:fillRect/>
                    </a:stretch>
                  </pic:blipFill>
                  <pic:spPr>
                    <a:xfrm>
                      <a:off x="0" y="0"/>
                      <a:ext cx="473769" cy="467249"/>
                    </a:xfrm>
                    <a:prstGeom prst="rect">
                      <a:avLst/>
                    </a:prstGeom>
                  </pic:spPr>
                </pic:pic>
              </a:graphicData>
            </a:graphic>
          </wp:anchor>
        </w:drawing>
      </w:r>
      <w:r>
        <w:rPr>
          <w:rFonts w:hint="eastAsia" w:ascii="Cambria" w:eastAsia="宋体"/>
          <w:color w:val="4F81BC"/>
          <w:lang w:eastAsia="zh-CN"/>
        </w:rPr>
        <w:t>国际铁联</w:t>
      </w:r>
      <w:r>
        <w:rPr>
          <w:rFonts w:hint="eastAsia" w:ascii="Cambria" w:eastAsia="宋体"/>
          <w:color w:val="4F81BC"/>
          <w:lang w:val="en-US" w:eastAsia="zh-CN"/>
        </w:rPr>
        <w:t>1级教练课程表</w:t>
      </w:r>
    </w:p>
    <w:p>
      <w:pPr>
        <w:pStyle w:val="4"/>
        <w:spacing w:before="8"/>
        <w:ind w:left="0"/>
        <w:rPr>
          <w:rFonts w:ascii="Cambria"/>
          <w:b/>
          <w:sz w:val="28"/>
        </w:rPr>
      </w:pPr>
      <w:r>
        <w:drawing>
          <wp:anchor distT="0" distB="0" distL="0" distR="0" simplePos="0" relativeHeight="9216" behindDoc="0" locked="0" layoutInCell="1" allowOverlap="1">
            <wp:simplePos x="0" y="0"/>
            <wp:positionH relativeFrom="page">
              <wp:posOffset>517525</wp:posOffset>
            </wp:positionH>
            <wp:positionV relativeFrom="paragraph">
              <wp:posOffset>238760</wp:posOffset>
            </wp:positionV>
            <wp:extent cx="7795895" cy="5342255"/>
            <wp:effectExtent l="0" t="0" r="14605" b="10795"/>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9" cstate="print"/>
                    <a:stretch>
                      <a:fillRect/>
                    </a:stretch>
                  </pic:blipFill>
                  <pic:spPr>
                    <a:xfrm>
                      <a:off x="0" y="0"/>
                      <a:ext cx="7795585" cy="5342572"/>
                    </a:xfrm>
                    <a:prstGeom prst="rect">
                      <a:avLst/>
                    </a:prstGeom>
                  </pic:spPr>
                </pic:pic>
              </a:graphicData>
            </a:graphic>
          </wp:anchor>
        </w:drawing>
      </w:r>
    </w:p>
    <w:p>
      <w:pPr>
        <w:spacing w:after="0"/>
        <w:rPr>
          <w:rFonts w:ascii="Cambria"/>
          <w:sz w:val="28"/>
        </w:rPr>
        <w:sectPr>
          <w:footerReference r:id="rId4" w:type="default"/>
          <w:pgSz w:w="16840" w:h="11910" w:orient="landscape"/>
          <w:pgMar w:top="700" w:right="0" w:bottom="1260" w:left="600" w:header="0" w:footer="1064" w:gutter="0"/>
          <w:pgNumType w:start="9"/>
        </w:sectPr>
      </w:pPr>
    </w:p>
    <w:p>
      <w:pPr>
        <w:pStyle w:val="4"/>
        <w:ind w:left="0"/>
        <w:rPr>
          <w:rFonts w:ascii="Cambria"/>
          <w:b/>
          <w:sz w:val="20"/>
        </w:rPr>
      </w:pPr>
    </w:p>
    <w:p>
      <w:pPr>
        <w:spacing w:before="248"/>
        <w:ind w:left="264" w:right="0" w:firstLine="0"/>
        <w:jc w:val="left"/>
        <w:rPr>
          <w:rFonts w:hint="eastAsia" w:ascii="Cambria" w:eastAsia="宋体"/>
          <w:b/>
          <w:sz w:val="26"/>
          <w:lang w:val="en-US" w:eastAsia="zh-CN"/>
        </w:rPr>
      </w:pPr>
      <w:r>
        <w:drawing>
          <wp:anchor distT="0" distB="0" distL="0" distR="0" simplePos="0" relativeHeight="10240" behindDoc="0" locked="0" layoutInCell="1" allowOverlap="1">
            <wp:simplePos x="0" y="0"/>
            <wp:positionH relativeFrom="page">
              <wp:posOffset>10534650</wp:posOffset>
            </wp:positionH>
            <wp:positionV relativeFrom="paragraph">
              <wp:posOffset>-142875</wp:posOffset>
            </wp:positionV>
            <wp:extent cx="157480" cy="438785"/>
            <wp:effectExtent l="0" t="0" r="13970" b="18415"/>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0" cstate="print"/>
                    <a:stretch>
                      <a:fillRect/>
                    </a:stretch>
                  </pic:blipFill>
                  <pic:spPr>
                    <a:xfrm>
                      <a:off x="0" y="0"/>
                      <a:ext cx="157733" cy="438642"/>
                    </a:xfrm>
                    <a:prstGeom prst="rect">
                      <a:avLst/>
                    </a:prstGeom>
                  </pic:spPr>
                </pic:pic>
              </a:graphicData>
            </a:graphic>
          </wp:anchor>
        </w:drawing>
      </w:r>
      <w:r>
        <w:rPr>
          <w:rFonts w:hint="eastAsia" w:ascii="Cambria" w:eastAsia="宋体"/>
          <w:b/>
          <w:color w:val="4F81BC"/>
          <w:sz w:val="26"/>
          <w:lang w:eastAsia="zh-CN"/>
        </w:rPr>
        <w:t>国际铁联</w:t>
      </w:r>
      <w:r>
        <w:rPr>
          <w:rFonts w:hint="eastAsia" w:ascii="Cambria" w:eastAsia="宋体"/>
          <w:b/>
          <w:color w:val="4F81BC"/>
          <w:sz w:val="26"/>
          <w:lang w:val="en-US" w:eastAsia="zh-CN"/>
        </w:rPr>
        <w:t>1级教练课程设置细则</w:t>
      </w:r>
    </w:p>
    <w:p>
      <w:pPr>
        <w:pStyle w:val="4"/>
        <w:ind w:left="0"/>
        <w:rPr>
          <w:rFonts w:ascii="Cambria"/>
          <w:b/>
          <w:sz w:val="20"/>
        </w:rPr>
      </w:pPr>
    </w:p>
    <w:p>
      <w:pPr>
        <w:pStyle w:val="4"/>
        <w:spacing w:before="8" w:after="1"/>
        <w:ind w:left="0"/>
        <w:rPr>
          <w:rFonts w:ascii="Cambria"/>
          <w:b/>
          <w:sz w:val="26"/>
        </w:rPr>
      </w:pPr>
    </w:p>
    <w:tbl>
      <w:tblPr>
        <w:tblStyle w:val="8"/>
        <w:tblW w:w="15177"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2"/>
        <w:gridCol w:w="2410"/>
        <w:gridCol w:w="1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2" w:hRule="atLeast"/>
        </w:trPr>
        <w:tc>
          <w:tcPr>
            <w:tcW w:w="1282" w:type="dxa"/>
            <w:shd w:val="clear" w:color="auto" w:fill="CCC0DA"/>
          </w:tcPr>
          <w:p>
            <w:pPr>
              <w:pStyle w:val="16"/>
              <w:spacing w:before="6"/>
              <w:ind w:left="0"/>
              <w:rPr>
                <w:rFonts w:ascii="Cambria"/>
                <w:b/>
                <w:sz w:val="17"/>
              </w:rPr>
            </w:pPr>
          </w:p>
          <w:p>
            <w:pPr>
              <w:pStyle w:val="16"/>
              <w:rPr>
                <w:rFonts w:hint="eastAsia" w:eastAsia="宋体"/>
                <w:b/>
                <w:sz w:val="20"/>
                <w:lang w:eastAsia="zh-CN"/>
              </w:rPr>
            </w:pPr>
            <w:r>
              <w:rPr>
                <w:rFonts w:hint="eastAsia" w:eastAsia="宋体"/>
                <w:b/>
                <w:sz w:val="20"/>
                <w:lang w:eastAsia="zh-CN"/>
              </w:rPr>
              <w:t>模块</w:t>
            </w:r>
          </w:p>
        </w:tc>
        <w:tc>
          <w:tcPr>
            <w:tcW w:w="2410" w:type="dxa"/>
            <w:shd w:val="clear" w:color="auto" w:fill="8DB4E2"/>
          </w:tcPr>
          <w:p>
            <w:pPr>
              <w:pStyle w:val="16"/>
              <w:spacing w:before="192"/>
              <w:rPr>
                <w:rFonts w:hint="eastAsia" w:eastAsia="宋体"/>
                <w:b/>
                <w:sz w:val="22"/>
                <w:lang w:eastAsia="zh-CN"/>
              </w:rPr>
            </w:pPr>
            <w:r>
              <w:rPr>
                <w:rFonts w:hint="eastAsia" w:eastAsia="宋体"/>
                <w:b/>
                <w:sz w:val="22"/>
                <w:lang w:eastAsia="zh-CN"/>
              </w:rPr>
              <w:t>主题</w:t>
            </w:r>
          </w:p>
        </w:tc>
        <w:tc>
          <w:tcPr>
            <w:tcW w:w="11485" w:type="dxa"/>
            <w:shd w:val="clear" w:color="auto" w:fill="92D050"/>
          </w:tcPr>
          <w:p>
            <w:pPr>
              <w:pStyle w:val="16"/>
              <w:spacing w:before="192"/>
              <w:rPr>
                <w:rFonts w:hint="eastAsia" w:eastAsia="宋体"/>
                <w:b/>
                <w:sz w:val="22"/>
                <w:lang w:eastAsia="zh-CN"/>
              </w:rPr>
            </w:pPr>
            <w:r>
              <w:rPr>
                <w:rFonts w:hint="eastAsia" w:eastAsia="宋体"/>
                <w:b/>
                <w:sz w:val="22"/>
                <w:lang w:eastAsia="zh-CN"/>
              </w:rPr>
              <w:t>学识与认识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2" w:hRule="atLeast"/>
        </w:trPr>
        <w:tc>
          <w:tcPr>
            <w:tcW w:w="1282" w:type="dxa"/>
            <w:vMerge w:val="restart"/>
            <w:shd w:val="clear" w:color="auto" w:fill="CCC0DA"/>
            <w:textDirection w:val="btLr"/>
          </w:tcPr>
          <w:p>
            <w:pPr>
              <w:pStyle w:val="16"/>
              <w:spacing w:before="3"/>
              <w:ind w:left="0"/>
              <w:rPr>
                <w:rFonts w:ascii="Cambria"/>
                <w:b/>
                <w:sz w:val="37"/>
              </w:rPr>
            </w:pPr>
          </w:p>
          <w:p>
            <w:pPr>
              <w:pStyle w:val="16"/>
              <w:spacing w:before="7"/>
              <w:ind w:left="744" w:right="743"/>
              <w:jc w:val="center"/>
              <w:rPr>
                <w:rFonts w:hint="eastAsia" w:eastAsia="宋体"/>
                <w:b/>
                <w:sz w:val="24"/>
                <w:lang w:eastAsia="zh-CN"/>
              </w:rPr>
            </w:pPr>
            <w:r>
              <w:rPr>
                <w:rFonts w:hint="eastAsia" w:eastAsia="宋体"/>
                <w:b/>
                <w:sz w:val="24"/>
                <w:lang w:eastAsia="zh-CN"/>
              </w:rPr>
              <w:t>自学</w:t>
            </w:r>
          </w:p>
          <w:p>
            <w:pPr>
              <w:pStyle w:val="16"/>
              <w:spacing w:before="7"/>
              <w:ind w:left="744" w:right="743"/>
              <w:jc w:val="center"/>
              <w:rPr>
                <w:rFonts w:hint="eastAsia" w:eastAsia="宋体"/>
                <w:b/>
                <w:sz w:val="20"/>
                <w:lang w:eastAsia="zh-CN"/>
              </w:rPr>
            </w:pPr>
            <w:r>
              <w:rPr>
                <w:b/>
                <w:sz w:val="20"/>
              </w:rPr>
              <w:t>(</w:t>
            </w:r>
            <w:r>
              <w:rPr>
                <w:rFonts w:hint="eastAsia" w:eastAsia="宋体"/>
                <w:b/>
                <w:sz w:val="20"/>
                <w:lang w:eastAsia="zh-CN"/>
              </w:rPr>
              <w:t>教练</w:t>
            </w:r>
            <w:r>
              <w:rPr>
                <w:b/>
                <w:sz w:val="20"/>
              </w:rPr>
              <w:t xml:space="preserve">) &amp; </w:t>
            </w:r>
            <w:r>
              <w:rPr>
                <w:rFonts w:hint="eastAsia" w:eastAsia="宋体"/>
                <w:b/>
                <w:sz w:val="20"/>
                <w:lang w:eastAsia="zh-CN"/>
              </w:rPr>
              <w:t>指导背景</w:t>
            </w:r>
          </w:p>
        </w:tc>
        <w:tc>
          <w:tcPr>
            <w:tcW w:w="2410" w:type="dxa"/>
            <w:shd w:val="clear" w:color="auto" w:fill="FBD4B4"/>
          </w:tcPr>
          <w:p>
            <w:pPr>
              <w:pStyle w:val="16"/>
              <w:spacing w:before="6"/>
              <w:ind w:left="0"/>
              <w:rPr>
                <w:rFonts w:ascii="Cambria"/>
                <w:b/>
                <w:sz w:val="22"/>
              </w:rPr>
            </w:pPr>
          </w:p>
          <w:p>
            <w:pPr>
              <w:pStyle w:val="16"/>
              <w:rPr>
                <w:rFonts w:hint="eastAsia" w:eastAsia="宋体"/>
                <w:b/>
                <w:sz w:val="22"/>
                <w:lang w:eastAsia="zh-CN"/>
              </w:rPr>
            </w:pPr>
            <w:r>
              <w:rPr>
                <w:rFonts w:hint="eastAsia" w:eastAsia="宋体"/>
                <w:b/>
                <w:sz w:val="22"/>
                <w:lang w:eastAsia="zh-CN"/>
              </w:rPr>
              <w:t>背景</w:t>
            </w:r>
          </w:p>
        </w:tc>
        <w:tc>
          <w:tcPr>
            <w:tcW w:w="11485" w:type="dxa"/>
          </w:tcPr>
          <w:p>
            <w:pPr>
              <w:pStyle w:val="16"/>
              <w:spacing w:before="134"/>
              <w:rPr>
                <w:sz w:val="22"/>
              </w:rPr>
            </w:pPr>
            <w:r>
              <w:rPr>
                <w:rFonts w:hint="eastAsia" w:eastAsia="宋体"/>
                <w:sz w:val="22"/>
                <w:lang w:eastAsia="zh-CN"/>
              </w:rPr>
              <w:t>铁三的含义？包括赛制，历史，比赛结构及多种形态。</w:t>
            </w:r>
          </w:p>
          <w:p>
            <w:pPr>
              <w:pStyle w:val="16"/>
              <w:spacing w:before="2"/>
              <w:rPr>
                <w:sz w:val="22"/>
              </w:rPr>
            </w:pPr>
            <w:r>
              <w:rPr>
                <w:rFonts w:hint="eastAsia" w:eastAsia="宋体"/>
                <w:sz w:val="22"/>
                <w:lang w:eastAsia="zh-CN"/>
              </w:rPr>
              <w:t>铁三训练的含义？及其在铁三发展的宏图中的位置。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3" w:hRule="atLeast"/>
        </w:trPr>
        <w:tc>
          <w:tcPr>
            <w:tcW w:w="1282" w:type="dxa"/>
            <w:vMerge w:val="continue"/>
            <w:tcBorders>
              <w:top w:val="nil"/>
            </w:tcBorders>
            <w:shd w:val="clear" w:color="auto" w:fill="CCC0DA"/>
            <w:textDirection w:val="btLr"/>
          </w:tcPr>
          <w:p>
            <w:pPr>
              <w:rPr>
                <w:sz w:val="2"/>
                <w:szCs w:val="2"/>
              </w:rPr>
            </w:pPr>
          </w:p>
        </w:tc>
        <w:tc>
          <w:tcPr>
            <w:tcW w:w="2410" w:type="dxa"/>
            <w:shd w:val="clear" w:color="auto" w:fill="FBD4B4"/>
          </w:tcPr>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spacing w:before="4"/>
              <w:ind w:left="0"/>
              <w:rPr>
                <w:rFonts w:ascii="Cambria"/>
                <w:b/>
                <w:sz w:val="33"/>
              </w:rPr>
            </w:pPr>
          </w:p>
          <w:p>
            <w:pPr>
              <w:pStyle w:val="16"/>
              <w:spacing w:before="1"/>
              <w:ind w:right="196"/>
              <w:rPr>
                <w:rFonts w:hint="eastAsia" w:eastAsia="宋体"/>
                <w:b/>
                <w:sz w:val="22"/>
                <w:lang w:eastAsia="zh-CN"/>
              </w:rPr>
            </w:pPr>
            <w:r>
              <w:rPr>
                <w:rFonts w:hint="eastAsia" w:eastAsia="宋体"/>
                <w:b/>
                <w:sz w:val="22"/>
                <w:lang w:eastAsia="zh-CN"/>
              </w:rPr>
              <w:t>职业标准及道德行为</w:t>
            </w:r>
          </w:p>
        </w:tc>
        <w:tc>
          <w:tcPr>
            <w:tcW w:w="11485" w:type="dxa"/>
          </w:tcPr>
          <w:p>
            <w:pPr>
              <w:pStyle w:val="16"/>
              <w:spacing w:line="242" w:lineRule="auto"/>
              <w:ind w:right="4403"/>
              <w:rPr>
                <w:rFonts w:hint="eastAsia" w:eastAsia="宋体"/>
                <w:sz w:val="22"/>
                <w:lang w:eastAsia="zh-CN"/>
              </w:rPr>
            </w:pPr>
            <w:r>
              <w:rPr>
                <w:rFonts w:hint="eastAsia" w:eastAsia="宋体"/>
                <w:sz w:val="22"/>
                <w:lang w:eastAsia="zh-CN"/>
              </w:rPr>
              <w:t>执教理念，包括个人价值观，行为及态度</w:t>
            </w:r>
          </w:p>
          <w:p>
            <w:pPr>
              <w:pStyle w:val="16"/>
              <w:spacing w:line="242" w:lineRule="auto"/>
              <w:ind w:right="4403"/>
              <w:rPr>
                <w:rFonts w:hint="eastAsia" w:eastAsia="宋体"/>
                <w:sz w:val="22"/>
                <w:lang w:eastAsia="zh-CN"/>
              </w:rPr>
            </w:pPr>
            <w:r>
              <w:rPr>
                <w:rFonts w:hint="eastAsia" w:eastAsia="宋体"/>
                <w:sz w:val="22"/>
                <w:lang w:eastAsia="zh-CN"/>
              </w:rPr>
              <w:t>该级别的教练身份</w:t>
            </w:r>
          </w:p>
          <w:p>
            <w:pPr>
              <w:pStyle w:val="16"/>
              <w:spacing w:line="251" w:lineRule="exact"/>
              <w:rPr>
                <w:rFonts w:hint="eastAsia" w:eastAsia="宋体"/>
                <w:sz w:val="22"/>
                <w:lang w:val="en-US" w:eastAsia="zh-CN"/>
              </w:rPr>
            </w:pPr>
            <w:r>
              <w:rPr>
                <w:rFonts w:hint="eastAsia" w:eastAsia="宋体"/>
                <w:sz w:val="22"/>
                <w:lang w:eastAsia="zh-CN"/>
              </w:rPr>
              <w:t>在国际铁联教练培训课程的广阔背景下认识</w:t>
            </w:r>
            <w:r>
              <w:rPr>
                <w:rFonts w:hint="eastAsia" w:eastAsia="宋体"/>
                <w:sz w:val="22"/>
                <w:lang w:val="en-US" w:eastAsia="zh-CN"/>
              </w:rPr>
              <w:t>1级教练。</w:t>
            </w:r>
          </w:p>
          <w:p>
            <w:pPr>
              <w:pStyle w:val="16"/>
              <w:ind w:right="148"/>
              <w:rPr>
                <w:sz w:val="22"/>
              </w:rPr>
            </w:pPr>
            <w:r>
              <w:rPr>
                <w:rFonts w:hint="eastAsia" w:eastAsia="宋体"/>
                <w:sz w:val="22"/>
                <w:lang w:eastAsia="zh-CN"/>
              </w:rPr>
              <w:t>教练的职责（包括：受训人员的动机与乐趣，促进良好的实践，受训人员的注意义务及健康，将风险降到最低并提高安全实践，明确受训人员的动机，提升受训人员的表现，订购及收取装备</w:t>
            </w:r>
            <w:r>
              <w:rPr>
                <w:rFonts w:hint="eastAsia" w:eastAsia="宋体"/>
                <w:sz w:val="22"/>
                <w:lang w:val="en-US" w:eastAsia="zh-CN"/>
              </w:rPr>
              <w:t>/设施，报告受伤与疾病，受训人员是否到场</w:t>
            </w:r>
            <w:r>
              <w:rPr>
                <w:rFonts w:hint="eastAsia" w:eastAsia="宋体"/>
                <w:sz w:val="22"/>
                <w:lang w:eastAsia="zh-CN"/>
              </w:rPr>
              <w:t>），以及教授终生道理——尊重与机遇，公平竞争与体育精神，信任与团队合作，健康与健身，比赛与获胜，乐趣与终身参与</w:t>
            </w:r>
            <w:r>
              <w:rPr>
                <w:sz w:val="22"/>
              </w:rPr>
              <w:t xml:space="preserve"> </w:t>
            </w:r>
          </w:p>
          <w:p>
            <w:pPr>
              <w:pStyle w:val="16"/>
              <w:spacing w:line="242" w:lineRule="auto"/>
              <w:ind w:right="5186"/>
              <w:rPr>
                <w:rFonts w:hint="eastAsia" w:eastAsia="宋体"/>
                <w:sz w:val="22"/>
                <w:lang w:eastAsia="zh-CN"/>
              </w:rPr>
            </w:pPr>
            <w:r>
              <w:rPr>
                <w:rFonts w:hint="eastAsia" w:eastAsia="宋体"/>
                <w:sz w:val="22"/>
                <w:lang w:eastAsia="zh-CN"/>
              </w:rPr>
              <w:t>公开课及内部课；以运动员为中心的方法。</w:t>
            </w:r>
          </w:p>
          <w:p>
            <w:pPr>
              <w:pStyle w:val="16"/>
              <w:spacing w:line="242" w:lineRule="auto"/>
              <w:ind w:right="5186"/>
              <w:rPr>
                <w:rFonts w:hint="eastAsia" w:eastAsia="宋体"/>
                <w:sz w:val="22"/>
                <w:lang w:eastAsia="zh-CN"/>
              </w:rPr>
            </w:pPr>
            <w:r>
              <w:rPr>
                <w:rFonts w:hint="eastAsia" w:eastAsia="宋体"/>
                <w:sz w:val="22"/>
                <w:lang w:eastAsia="zh-CN"/>
              </w:rPr>
              <w:t>国际铁联专业训练教练法则</w:t>
            </w:r>
          </w:p>
          <w:p>
            <w:pPr>
              <w:pStyle w:val="16"/>
              <w:spacing w:line="242" w:lineRule="auto"/>
              <w:ind w:right="858"/>
              <w:rPr>
                <w:rFonts w:hint="eastAsia" w:eastAsia="宋体"/>
                <w:color w:val="auto"/>
                <w:sz w:val="22"/>
                <w:lang w:eastAsia="zh-CN"/>
              </w:rPr>
            </w:pPr>
            <w:r>
              <w:rPr>
                <w:rFonts w:hint="eastAsia" w:eastAsia="宋体"/>
                <w:color w:val="auto"/>
                <w:sz w:val="22"/>
                <w:lang w:eastAsia="zh-CN"/>
              </w:rPr>
              <w:t>反兴奋剂规则意识，以指导受训人员获取更多信息。</w:t>
            </w:r>
          </w:p>
          <w:p>
            <w:pPr>
              <w:pStyle w:val="16"/>
              <w:spacing w:line="242" w:lineRule="auto"/>
              <w:ind w:right="858"/>
              <w:rPr>
                <w:rFonts w:hint="eastAsia" w:eastAsia="宋体"/>
                <w:sz w:val="22"/>
                <w:lang w:eastAsia="zh-CN"/>
              </w:rPr>
            </w:pPr>
            <w:r>
              <w:rPr>
                <w:rFonts w:hint="eastAsia" w:eastAsia="宋体"/>
                <w:sz w:val="22"/>
                <w:lang w:eastAsia="zh-CN"/>
              </w:rPr>
              <w:t>教练员表现——个人外表，衣着及参与支持。</w:t>
            </w:r>
          </w:p>
          <w:p>
            <w:pPr>
              <w:pStyle w:val="16"/>
              <w:ind w:right="4880"/>
              <w:rPr>
                <w:rFonts w:hint="eastAsia" w:eastAsia="宋体"/>
                <w:sz w:val="22"/>
                <w:lang w:eastAsia="zh-CN"/>
              </w:rPr>
            </w:pPr>
            <w:r>
              <w:rPr>
                <w:rFonts w:hint="eastAsia" w:eastAsia="宋体"/>
                <w:sz w:val="22"/>
                <w:lang w:eastAsia="zh-CN"/>
              </w:rPr>
              <w:t>各种环境中教练员应有的合适衣着及装备</w:t>
            </w:r>
          </w:p>
          <w:p>
            <w:pPr>
              <w:pStyle w:val="16"/>
              <w:ind w:right="4880"/>
              <w:rPr>
                <w:rFonts w:hint="eastAsia" w:eastAsia="宋体"/>
                <w:sz w:val="22"/>
                <w:lang w:eastAsia="zh-CN"/>
              </w:rPr>
            </w:pPr>
            <w:r>
              <w:rPr>
                <w:rFonts w:hint="eastAsia" w:eastAsia="宋体"/>
                <w:sz w:val="22"/>
                <w:lang w:eastAsia="zh-CN"/>
              </w:rPr>
              <w:t>合理训练及包容性执教</w:t>
            </w:r>
          </w:p>
          <w:p>
            <w:pPr>
              <w:pStyle w:val="16"/>
              <w:spacing w:line="232" w:lineRule="exact"/>
              <w:rPr>
                <w:rFonts w:hint="eastAsia" w:eastAsia="宋体"/>
                <w:sz w:val="22"/>
                <w:lang w:val="en-US" w:eastAsia="zh-CN"/>
              </w:rPr>
            </w:pPr>
            <w:r>
              <w:rPr>
                <w:rFonts w:hint="eastAsia" w:eastAsia="宋体"/>
                <w:sz w:val="22"/>
                <w:lang w:eastAsia="zh-CN"/>
              </w:rPr>
              <w:t>了解他们执教工作的环境和背景以及可用的</w:t>
            </w:r>
            <w:r>
              <w:rPr>
                <w:rFonts w:hint="eastAsia" w:eastAsia="宋体"/>
                <w:sz w:val="22"/>
                <w:lang w:val="en-US" w:eastAsia="zh-CN"/>
              </w:rPr>
              <w:t>/必须的资源。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80" w:hRule="atLeast"/>
        </w:trPr>
        <w:tc>
          <w:tcPr>
            <w:tcW w:w="1282" w:type="dxa"/>
            <w:shd w:val="clear" w:color="auto" w:fill="CCC0DA"/>
            <w:textDirection w:val="btLr"/>
          </w:tcPr>
          <w:p>
            <w:pPr>
              <w:pStyle w:val="16"/>
              <w:spacing w:before="1"/>
              <w:ind w:left="0"/>
              <w:rPr>
                <w:rFonts w:ascii="Cambria"/>
                <w:b/>
                <w:sz w:val="27"/>
              </w:rPr>
            </w:pPr>
          </w:p>
          <w:p>
            <w:pPr>
              <w:pStyle w:val="16"/>
              <w:spacing w:line="247" w:lineRule="auto"/>
              <w:ind w:left="235" w:right="240"/>
              <w:jc w:val="center"/>
              <w:rPr>
                <w:rFonts w:hint="eastAsia" w:eastAsia="宋体"/>
                <w:b/>
                <w:sz w:val="24"/>
                <w:lang w:eastAsia="zh-CN"/>
              </w:rPr>
            </w:pPr>
            <w:r>
              <w:rPr>
                <w:rFonts w:hint="eastAsia" w:eastAsia="宋体"/>
                <w:b/>
                <w:sz w:val="24"/>
                <w:lang w:eastAsia="zh-CN"/>
              </w:rPr>
              <w:t>计划</w:t>
            </w:r>
            <w:r>
              <w:rPr>
                <w:b/>
                <w:sz w:val="24"/>
              </w:rPr>
              <w:t xml:space="preserve">– </w:t>
            </w:r>
            <w:r>
              <w:rPr>
                <w:rFonts w:hint="eastAsia" w:eastAsia="宋体"/>
                <w:b/>
                <w:sz w:val="24"/>
                <w:lang w:eastAsia="zh-CN"/>
              </w:rPr>
              <w:t>目标人员</w:t>
            </w:r>
          </w:p>
          <w:p>
            <w:pPr>
              <w:pStyle w:val="16"/>
              <w:spacing w:line="247" w:lineRule="auto"/>
              <w:ind w:left="235" w:right="240"/>
              <w:jc w:val="center"/>
              <w:rPr>
                <w:b/>
                <w:sz w:val="20"/>
              </w:rPr>
            </w:pPr>
            <w:r>
              <w:rPr>
                <w:b/>
                <w:sz w:val="24"/>
              </w:rPr>
              <w:t xml:space="preserve"> </w:t>
            </w:r>
            <w:r>
              <w:rPr>
                <w:b/>
                <w:sz w:val="20"/>
              </w:rPr>
              <w:t>(</w:t>
            </w:r>
            <w:r>
              <w:rPr>
                <w:rFonts w:hint="eastAsia" w:eastAsia="宋体"/>
                <w:b/>
                <w:sz w:val="20"/>
                <w:lang w:eastAsia="zh-CN"/>
              </w:rPr>
              <w:t>塑造环境</w:t>
            </w:r>
            <w:r>
              <w:rPr>
                <w:b/>
                <w:sz w:val="20"/>
              </w:rPr>
              <w:t>)</w:t>
            </w:r>
          </w:p>
        </w:tc>
        <w:tc>
          <w:tcPr>
            <w:tcW w:w="2410" w:type="dxa"/>
            <w:shd w:val="clear" w:color="auto" w:fill="8DB4E2"/>
          </w:tcPr>
          <w:p>
            <w:pPr>
              <w:pStyle w:val="16"/>
              <w:ind w:left="0"/>
              <w:rPr>
                <w:rFonts w:ascii="Cambria"/>
                <w:b/>
                <w:sz w:val="24"/>
              </w:rPr>
            </w:pPr>
          </w:p>
          <w:p>
            <w:pPr>
              <w:pStyle w:val="16"/>
              <w:ind w:left="0"/>
              <w:rPr>
                <w:rFonts w:ascii="Cambria"/>
                <w:b/>
                <w:sz w:val="24"/>
              </w:rPr>
            </w:pPr>
          </w:p>
          <w:p>
            <w:pPr>
              <w:pStyle w:val="16"/>
              <w:spacing w:before="196"/>
              <w:ind w:right="563"/>
              <w:rPr>
                <w:rFonts w:hint="eastAsia" w:eastAsia="宋体"/>
                <w:b/>
                <w:sz w:val="22"/>
                <w:lang w:eastAsia="zh-CN"/>
              </w:rPr>
            </w:pPr>
            <w:r>
              <w:rPr>
                <w:rFonts w:hint="eastAsia" w:eastAsia="宋体"/>
                <w:b/>
                <w:sz w:val="22"/>
                <w:lang w:eastAsia="zh-CN"/>
              </w:rPr>
              <w:t>了解参训人员和其他人</w:t>
            </w:r>
          </w:p>
        </w:tc>
        <w:tc>
          <w:tcPr>
            <w:tcW w:w="11485" w:type="dxa"/>
          </w:tcPr>
          <w:p>
            <w:pPr>
              <w:pStyle w:val="16"/>
              <w:rPr>
                <w:rFonts w:hint="eastAsia" w:eastAsia="宋体"/>
                <w:sz w:val="22"/>
                <w:lang w:eastAsia="zh-CN"/>
              </w:rPr>
            </w:pPr>
            <w:r>
              <w:rPr>
                <w:rFonts w:hint="eastAsia" w:eastAsia="宋体"/>
                <w:sz w:val="22"/>
                <w:lang w:eastAsia="zh-CN"/>
              </w:rPr>
              <w:t>按要求必须接受指导的受训人员类型</w:t>
            </w:r>
          </w:p>
          <w:p>
            <w:pPr>
              <w:pStyle w:val="16"/>
              <w:spacing w:before="2" w:line="251" w:lineRule="exact"/>
              <w:rPr>
                <w:rFonts w:hint="eastAsia" w:eastAsia="宋体"/>
                <w:sz w:val="22"/>
                <w:lang w:eastAsia="zh-CN"/>
              </w:rPr>
            </w:pPr>
            <w:r>
              <w:rPr>
                <w:rFonts w:hint="eastAsia" w:eastAsia="宋体"/>
                <w:sz w:val="22"/>
                <w:lang w:eastAsia="zh-CN"/>
              </w:rPr>
              <w:t>铁三青少年发展模型的原则和框架包括：</w:t>
            </w:r>
          </w:p>
          <w:p>
            <w:pPr>
              <w:pStyle w:val="16"/>
              <w:rPr>
                <w:rFonts w:hint="eastAsia" w:eastAsia="宋体"/>
                <w:sz w:val="22"/>
                <w:lang w:val="en-US" w:eastAsia="zh-CN"/>
              </w:rPr>
            </w:pPr>
            <w:r>
              <w:rPr>
                <w:rFonts w:hint="eastAsia" w:eastAsia="宋体"/>
                <w:sz w:val="22"/>
                <w:lang w:eastAsia="zh-CN"/>
              </w:rPr>
              <w:t>身体：男性，女性，儿童，青少年，成人，老运动员，伤残铁三运动员，能力等级，体能知识，早</w:t>
            </w:r>
            <w:r>
              <w:rPr>
                <w:rFonts w:hint="eastAsia" w:eastAsia="宋体"/>
                <w:sz w:val="22"/>
                <w:lang w:val="en-US" w:eastAsia="zh-CN"/>
              </w:rPr>
              <w:t>/晚期专业化，医疗状况</w:t>
            </w:r>
          </w:p>
          <w:p>
            <w:pPr>
              <w:pStyle w:val="16"/>
              <w:spacing w:before="1"/>
              <w:rPr>
                <w:rFonts w:hint="eastAsia" w:eastAsia="宋体"/>
                <w:sz w:val="22"/>
                <w:lang w:eastAsia="zh-CN"/>
              </w:rPr>
            </w:pPr>
            <w:r>
              <w:rPr>
                <w:rFonts w:hint="eastAsia" w:eastAsia="宋体"/>
                <w:sz w:val="22"/>
                <w:lang w:eastAsia="zh-CN"/>
              </w:rPr>
              <w:t>心理：从事铁三的缘由—明确参训人员的动机，局限性和志向所在，学习方式，发展阶段及先前经历；目标</w:t>
            </w:r>
          </w:p>
          <w:p>
            <w:pPr>
              <w:pStyle w:val="16"/>
              <w:spacing w:before="1" w:line="254" w:lineRule="exact"/>
              <w:ind w:right="497"/>
              <w:rPr>
                <w:rFonts w:hint="eastAsia" w:eastAsia="宋体"/>
                <w:sz w:val="22"/>
                <w:lang w:eastAsia="zh-CN"/>
              </w:rPr>
            </w:pPr>
            <w:r>
              <w:rPr>
                <w:rFonts w:hint="eastAsia" w:eastAsia="宋体"/>
                <w:sz w:val="22"/>
                <w:lang w:eastAsia="zh-CN"/>
              </w:rPr>
              <w:t>其他：父母，监护人，其他教练，辅助员工（理疗师</w:t>
            </w:r>
            <w:r>
              <w:rPr>
                <w:rFonts w:hint="eastAsia" w:eastAsia="宋体"/>
                <w:sz w:val="22"/>
                <w:lang w:val="en-US" w:eastAsia="zh-CN"/>
              </w:rPr>
              <w:t>/</w:t>
            </w:r>
            <w:r>
              <w:rPr>
                <w:rFonts w:hint="eastAsia" w:eastAsia="宋体"/>
                <w:sz w:val="22"/>
                <w:lang w:eastAsia="zh-CN"/>
              </w:rPr>
              <w:t>营养师</w:t>
            </w:r>
            <w:r>
              <w:rPr>
                <w:rFonts w:hint="eastAsia" w:eastAsia="宋体"/>
                <w:sz w:val="22"/>
                <w:lang w:val="en-US" w:eastAsia="zh-CN"/>
              </w:rPr>
              <w:t>/</w:t>
            </w:r>
            <w:r>
              <w:rPr>
                <w:color w:val="FF0000"/>
                <w:sz w:val="22"/>
              </w:rPr>
              <w:t>S&amp;C</w:t>
            </w:r>
            <w:r>
              <w:rPr>
                <w:rFonts w:hint="eastAsia" w:eastAsia="宋体"/>
                <w:sz w:val="22"/>
                <w:lang w:val="en-US" w:eastAsia="zh-CN"/>
              </w:rPr>
              <w:t>等</w:t>
            </w:r>
            <w:r>
              <w:rPr>
                <w:rFonts w:hint="eastAsia" w:eastAsia="宋体"/>
                <w:sz w:val="22"/>
                <w:lang w:eastAsia="zh-CN"/>
              </w:rPr>
              <w:t>），设备员工。</w:t>
            </w:r>
          </w:p>
          <w:p>
            <w:pPr>
              <w:pStyle w:val="16"/>
              <w:spacing w:before="1" w:line="254" w:lineRule="exact"/>
              <w:ind w:right="497"/>
              <w:rPr>
                <w:rFonts w:hint="eastAsia" w:eastAsia="宋体"/>
                <w:sz w:val="22"/>
                <w:lang w:eastAsia="zh-CN"/>
              </w:rPr>
            </w:pPr>
            <w:r>
              <w:rPr>
                <w:rFonts w:hint="eastAsia" w:eastAsia="宋体"/>
                <w:sz w:val="22"/>
                <w:lang w:eastAsia="zh-CN"/>
              </w:rPr>
              <w:t>参训人员的个人需求——身体，医疗，残疾，行为，情感，社交，教育和智力需求</w:t>
            </w:r>
          </w:p>
        </w:tc>
      </w:tr>
    </w:tbl>
    <w:p>
      <w:pPr>
        <w:spacing w:after="0" w:line="254" w:lineRule="exact"/>
        <w:rPr>
          <w:sz w:val="22"/>
        </w:rPr>
        <w:sectPr>
          <w:pgSz w:w="16840" w:h="11910" w:orient="landscape"/>
          <w:pgMar w:top="740" w:right="0" w:bottom="1260" w:left="600" w:header="0" w:footer="1064" w:gutter="0"/>
        </w:sectPr>
      </w:pPr>
    </w:p>
    <w:p>
      <w:pPr>
        <w:pStyle w:val="4"/>
        <w:ind w:left="0"/>
        <w:rPr>
          <w:rFonts w:ascii="Cambria"/>
          <w:b/>
          <w:sz w:val="20"/>
        </w:rPr>
      </w:pPr>
    </w:p>
    <w:p>
      <w:pPr>
        <w:spacing w:before="248"/>
        <w:ind w:left="264" w:right="0" w:firstLine="0"/>
        <w:jc w:val="left"/>
        <w:rPr>
          <w:rFonts w:hint="eastAsia" w:ascii="Cambria" w:eastAsia="宋体"/>
          <w:b/>
          <w:sz w:val="26"/>
          <w:lang w:val="en-US" w:eastAsia="zh-CN"/>
        </w:rPr>
      </w:pPr>
      <w:r>
        <w:drawing>
          <wp:anchor distT="0" distB="0" distL="0" distR="0" simplePos="0" relativeHeight="10240" behindDoc="0" locked="0" layoutInCell="1" allowOverlap="1">
            <wp:simplePos x="0" y="0"/>
            <wp:positionH relativeFrom="page">
              <wp:posOffset>10534650</wp:posOffset>
            </wp:positionH>
            <wp:positionV relativeFrom="paragraph">
              <wp:posOffset>-142875</wp:posOffset>
            </wp:positionV>
            <wp:extent cx="157480" cy="438785"/>
            <wp:effectExtent l="0" t="0" r="13970" b="18415"/>
            <wp:wrapNone/>
            <wp:docPr id="1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a:picLocks noChangeAspect="1"/>
                    </pic:cNvPicPr>
                  </pic:nvPicPr>
                  <pic:blipFill>
                    <a:blip r:embed="rId10" cstate="print"/>
                    <a:stretch>
                      <a:fillRect/>
                    </a:stretch>
                  </pic:blipFill>
                  <pic:spPr>
                    <a:xfrm>
                      <a:off x="0" y="0"/>
                      <a:ext cx="157733" cy="438642"/>
                    </a:xfrm>
                    <a:prstGeom prst="rect">
                      <a:avLst/>
                    </a:prstGeom>
                  </pic:spPr>
                </pic:pic>
              </a:graphicData>
            </a:graphic>
          </wp:anchor>
        </w:drawing>
      </w:r>
      <w:r>
        <w:rPr>
          <w:rFonts w:hint="eastAsia" w:ascii="Cambria" w:eastAsia="宋体"/>
          <w:b/>
          <w:color w:val="4F81BC"/>
          <w:sz w:val="26"/>
          <w:lang w:eastAsia="zh-CN"/>
        </w:rPr>
        <w:t>国际铁联</w:t>
      </w:r>
      <w:r>
        <w:rPr>
          <w:rFonts w:hint="eastAsia" w:ascii="Cambria" w:eastAsia="宋体"/>
          <w:b/>
          <w:color w:val="4F81BC"/>
          <w:sz w:val="26"/>
          <w:lang w:val="en-US" w:eastAsia="zh-CN"/>
        </w:rPr>
        <w:t>1级教练课程设置细则</w:t>
      </w:r>
    </w:p>
    <w:p>
      <w:pPr>
        <w:pStyle w:val="4"/>
        <w:ind w:left="0"/>
        <w:rPr>
          <w:rFonts w:ascii="Cambria"/>
          <w:b/>
          <w:sz w:val="23"/>
        </w:rPr>
      </w:pPr>
    </w:p>
    <w:tbl>
      <w:tblPr>
        <w:tblStyle w:val="8"/>
        <w:tblW w:w="15177"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2"/>
        <w:gridCol w:w="2410"/>
        <w:gridCol w:w="1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2" w:hRule="atLeast"/>
        </w:trPr>
        <w:tc>
          <w:tcPr>
            <w:tcW w:w="1282" w:type="dxa"/>
            <w:shd w:val="clear" w:color="auto" w:fill="CCC0DA"/>
          </w:tcPr>
          <w:p>
            <w:pPr>
              <w:pStyle w:val="16"/>
              <w:ind w:left="0"/>
              <w:rPr>
                <w:rFonts w:ascii="Times New Roman"/>
                <w:sz w:val="22"/>
              </w:rPr>
            </w:pPr>
          </w:p>
        </w:tc>
        <w:tc>
          <w:tcPr>
            <w:tcW w:w="2410" w:type="dxa"/>
            <w:shd w:val="clear" w:color="auto" w:fill="8DB4E2"/>
          </w:tcPr>
          <w:p>
            <w:pPr>
              <w:pStyle w:val="16"/>
              <w:ind w:left="0"/>
              <w:rPr>
                <w:rFonts w:ascii="Times New Roman"/>
                <w:sz w:val="22"/>
              </w:rPr>
            </w:pPr>
          </w:p>
        </w:tc>
        <w:tc>
          <w:tcPr>
            <w:tcW w:w="11485" w:type="dxa"/>
          </w:tcPr>
          <w:p>
            <w:pPr>
              <w:pStyle w:val="16"/>
              <w:ind w:right="2238"/>
              <w:rPr>
                <w:rFonts w:hint="eastAsia" w:eastAsia="宋体"/>
                <w:sz w:val="22"/>
                <w:lang w:val="en-US" w:eastAsia="zh-CN"/>
              </w:rPr>
            </w:pPr>
            <w:r>
              <w:rPr>
                <w:rFonts w:hint="eastAsia" w:eastAsia="宋体"/>
                <w:sz w:val="22"/>
                <w:lang w:eastAsia="zh-CN"/>
              </w:rPr>
              <w:t>收集信息的方法——问题与答案，书面问题</w:t>
            </w:r>
            <w:r>
              <w:rPr>
                <w:rFonts w:hint="eastAsia" w:eastAsia="宋体"/>
                <w:sz w:val="22"/>
                <w:lang w:val="en-US" w:eastAsia="zh-CN"/>
              </w:rPr>
              <w:t>/表格，讨论。</w:t>
            </w:r>
          </w:p>
          <w:p>
            <w:pPr>
              <w:pStyle w:val="16"/>
              <w:ind w:right="2238"/>
              <w:rPr>
                <w:rFonts w:hint="eastAsia" w:eastAsia="宋体"/>
                <w:sz w:val="22"/>
                <w:lang w:eastAsia="zh-CN"/>
              </w:rPr>
            </w:pPr>
            <w:r>
              <w:rPr>
                <w:rFonts w:hint="eastAsia" w:eastAsia="宋体"/>
                <w:sz w:val="22"/>
                <w:lang w:eastAsia="zh-CN"/>
              </w:rPr>
              <w:t>教练在规划和准备执教课程时可以使用的信息来源。</w:t>
            </w:r>
          </w:p>
          <w:p>
            <w:pPr>
              <w:pStyle w:val="16"/>
              <w:spacing w:before="1" w:line="254" w:lineRule="exact"/>
              <w:ind w:right="148"/>
              <w:rPr>
                <w:rFonts w:hint="eastAsia" w:eastAsia="宋体"/>
                <w:sz w:val="22"/>
                <w:lang w:eastAsia="zh-CN"/>
              </w:rPr>
            </w:pPr>
            <w:r>
              <w:rPr>
                <w:rFonts w:hint="eastAsia" w:eastAsia="宋体"/>
                <w:sz w:val="22"/>
                <w:lang w:eastAsia="zh-CN"/>
              </w:rPr>
              <w:t>处理个人信息——数据保护（个人信息，医疗病史），披露信息和事实。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3" w:hRule="atLeast"/>
        </w:trPr>
        <w:tc>
          <w:tcPr>
            <w:tcW w:w="1282" w:type="dxa"/>
            <w:shd w:val="clear" w:color="auto" w:fill="CCC0DA"/>
            <w:textDirection w:val="btLr"/>
          </w:tcPr>
          <w:p>
            <w:pPr>
              <w:pStyle w:val="16"/>
              <w:spacing w:before="3"/>
              <w:ind w:left="0"/>
              <w:rPr>
                <w:rFonts w:ascii="Cambria"/>
                <w:b/>
                <w:sz w:val="37"/>
              </w:rPr>
            </w:pPr>
          </w:p>
          <w:p>
            <w:pPr>
              <w:pStyle w:val="16"/>
              <w:ind w:left="1100" w:right="1099"/>
              <w:jc w:val="center"/>
              <w:rPr>
                <w:rFonts w:hint="eastAsia" w:eastAsia="宋体"/>
                <w:b/>
                <w:sz w:val="24"/>
                <w:lang w:eastAsia="zh-CN"/>
              </w:rPr>
            </w:pPr>
            <w:r>
              <w:rPr>
                <w:rFonts w:hint="eastAsia" w:eastAsia="宋体"/>
                <w:b/>
                <w:sz w:val="24"/>
                <w:lang w:eastAsia="zh-CN"/>
              </w:rPr>
              <w:t>计划</w:t>
            </w:r>
            <w:r>
              <w:rPr>
                <w:b/>
                <w:sz w:val="24"/>
              </w:rPr>
              <w:t xml:space="preserve"> –</w:t>
            </w:r>
            <w:r>
              <w:rPr>
                <w:rFonts w:hint="eastAsia" w:eastAsia="宋体"/>
                <w:b/>
                <w:sz w:val="24"/>
                <w:lang w:eastAsia="zh-CN"/>
              </w:rPr>
              <w:t>方式</w:t>
            </w:r>
          </w:p>
          <w:p>
            <w:pPr>
              <w:pStyle w:val="16"/>
              <w:spacing w:before="7"/>
              <w:ind w:left="1100" w:right="1100"/>
              <w:jc w:val="center"/>
              <w:rPr>
                <w:b/>
                <w:sz w:val="20"/>
              </w:rPr>
            </w:pPr>
            <w:r>
              <w:rPr>
                <w:b/>
                <w:sz w:val="20"/>
              </w:rPr>
              <w:t>(</w:t>
            </w:r>
            <w:r>
              <w:rPr>
                <w:rFonts w:hint="eastAsia" w:eastAsia="宋体"/>
                <w:b/>
                <w:sz w:val="20"/>
                <w:lang w:eastAsia="zh-CN"/>
              </w:rPr>
              <w:t>塑造环境</w:t>
            </w:r>
            <w:r>
              <w:rPr>
                <w:b/>
                <w:sz w:val="20"/>
              </w:rPr>
              <w:t>)</w:t>
            </w:r>
          </w:p>
        </w:tc>
        <w:tc>
          <w:tcPr>
            <w:tcW w:w="2410" w:type="dxa"/>
            <w:shd w:val="clear" w:color="auto" w:fill="8DB4E2"/>
          </w:tcPr>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spacing w:before="181" w:line="237" w:lineRule="auto"/>
              <w:ind w:right="196"/>
              <w:rPr>
                <w:rFonts w:hint="eastAsia" w:eastAsia="宋体"/>
                <w:b/>
                <w:sz w:val="22"/>
                <w:lang w:eastAsia="zh-CN"/>
              </w:rPr>
            </w:pPr>
            <w:r>
              <w:rPr>
                <w:rFonts w:hint="eastAsia" w:eastAsia="宋体"/>
                <w:b/>
                <w:sz w:val="22"/>
                <w:lang w:eastAsia="zh-CN"/>
              </w:rPr>
              <w:t>受训人员的安全与健康</w:t>
            </w:r>
          </w:p>
        </w:tc>
        <w:tc>
          <w:tcPr>
            <w:tcW w:w="11485" w:type="dxa"/>
          </w:tcPr>
          <w:p>
            <w:pPr>
              <w:pStyle w:val="16"/>
              <w:spacing w:line="237" w:lineRule="auto"/>
              <w:rPr>
                <w:rFonts w:hint="eastAsia" w:eastAsia="宋体"/>
                <w:sz w:val="22"/>
                <w:lang w:val="en-US" w:eastAsia="zh-CN"/>
              </w:rPr>
            </w:pPr>
            <w:r>
              <w:rPr>
                <w:rFonts w:hint="eastAsia" w:eastAsia="宋体"/>
                <w:sz w:val="22"/>
                <w:lang w:eastAsia="zh-CN"/>
              </w:rPr>
              <w:t>选取合适的场馆设施，技术装备，人力资源，环境条件，订购及收取装备</w:t>
            </w:r>
            <w:r>
              <w:rPr>
                <w:rFonts w:hint="eastAsia" w:eastAsia="宋体"/>
                <w:sz w:val="22"/>
                <w:lang w:val="en-US" w:eastAsia="zh-CN"/>
              </w:rPr>
              <w:t>/设施。</w:t>
            </w:r>
          </w:p>
          <w:p>
            <w:pPr>
              <w:pStyle w:val="16"/>
              <w:ind w:right="327"/>
              <w:jc w:val="both"/>
              <w:rPr>
                <w:rFonts w:hint="eastAsia" w:eastAsia="宋体"/>
                <w:sz w:val="22"/>
                <w:lang w:eastAsia="zh-CN"/>
              </w:rPr>
            </w:pPr>
            <w:r>
              <w:rPr>
                <w:rFonts w:hint="eastAsia" w:eastAsia="宋体"/>
                <w:sz w:val="22"/>
                <w:lang w:eastAsia="zh-CN"/>
              </w:rPr>
              <w:t>健康与安全——国家会员协会的健康及安全政策和规程，正常操作规程以及装备装配</w:t>
            </w:r>
            <w:r>
              <w:rPr>
                <w:rFonts w:hint="eastAsia" w:eastAsia="宋体"/>
                <w:sz w:val="22"/>
                <w:lang w:val="en-US" w:eastAsia="zh-CN"/>
              </w:rPr>
              <w:t>/拆卸</w:t>
            </w:r>
            <w:r>
              <w:rPr>
                <w:rFonts w:hint="eastAsia" w:eastAsia="宋体"/>
                <w:sz w:val="22"/>
                <w:lang w:eastAsia="zh-CN"/>
              </w:rPr>
              <w:t>指南，向负责人报告错误，有充足的安全的存储，运动员健康。</w:t>
            </w:r>
          </w:p>
          <w:p>
            <w:pPr>
              <w:pStyle w:val="16"/>
              <w:spacing w:before="1"/>
              <w:ind w:right="197"/>
              <w:rPr>
                <w:rFonts w:hint="eastAsia" w:eastAsia="宋体"/>
                <w:sz w:val="22"/>
                <w:lang w:eastAsia="zh-CN"/>
              </w:rPr>
            </w:pPr>
            <w:r>
              <w:rPr>
                <w:rFonts w:hint="eastAsia" w:eastAsia="宋体"/>
                <w:sz w:val="22"/>
                <w:lang w:eastAsia="zh-CN"/>
              </w:rPr>
              <w:t>制作并使用风险评估文件和流程。风险-危险-场地、地表、表演区域、设备、受训人员和其他人，衣着服装。</w:t>
            </w:r>
          </w:p>
          <w:p>
            <w:pPr>
              <w:pStyle w:val="16"/>
              <w:spacing w:before="4" w:line="237" w:lineRule="auto"/>
              <w:rPr>
                <w:rFonts w:hint="eastAsia" w:eastAsia="宋体"/>
                <w:sz w:val="22"/>
                <w:lang w:val="en-US" w:eastAsia="zh-CN"/>
              </w:rPr>
            </w:pPr>
            <w:r>
              <w:rPr>
                <w:rFonts w:hint="eastAsia" w:eastAsia="宋体"/>
                <w:sz w:val="22"/>
                <w:lang w:eastAsia="zh-CN"/>
              </w:rPr>
              <w:t>处理意外和受伤，教练的角色和行为，明确什么是合格的帮助，给予安慰和</w:t>
            </w:r>
            <w:r>
              <w:rPr>
                <w:rFonts w:hint="eastAsia" w:eastAsia="宋体"/>
                <w:sz w:val="22"/>
                <w:lang w:val="en-US" w:eastAsia="zh-CN"/>
              </w:rPr>
              <w:t>抚慰，采取正确的组织程序，数据保护及保密事项。</w:t>
            </w:r>
          </w:p>
          <w:p>
            <w:pPr>
              <w:pStyle w:val="16"/>
              <w:spacing w:before="1"/>
              <w:rPr>
                <w:sz w:val="22"/>
              </w:rPr>
            </w:pPr>
            <w:r>
              <w:rPr>
                <w:rFonts w:hint="eastAsia" w:eastAsia="宋体"/>
                <w:sz w:val="22"/>
                <w:lang w:eastAsia="zh-CN"/>
              </w:rPr>
              <w:t>紧急情况计划</w:t>
            </w:r>
            <w:r>
              <w:rPr>
                <w:sz w:val="22"/>
              </w:rPr>
              <w:t xml:space="preserve"> (EAPs)</w:t>
            </w:r>
            <w:r>
              <w:rPr>
                <w:rFonts w:hint="eastAsia" w:eastAsia="宋体"/>
                <w:sz w:val="22"/>
                <w:lang w:eastAsia="zh-CN"/>
              </w:rPr>
              <w:t>，</w:t>
            </w:r>
            <w:r>
              <w:rPr>
                <w:sz w:val="22"/>
              </w:rPr>
              <w:t xml:space="preserve"> </w:t>
            </w:r>
            <w:r>
              <w:rPr>
                <w:rFonts w:hint="eastAsia" w:eastAsia="宋体"/>
                <w:sz w:val="22"/>
                <w:lang w:eastAsia="zh-CN"/>
              </w:rPr>
              <w:t>紧急出口，消防演习，装配点，医疗帮助程序。受训人员及他人的适当服装及设备。安全、舒适、实用;专业服装和设备。</w:t>
            </w:r>
          </w:p>
          <w:p>
            <w:pPr>
              <w:pStyle w:val="16"/>
              <w:rPr>
                <w:rFonts w:hint="eastAsia" w:eastAsia="宋体"/>
                <w:sz w:val="22"/>
                <w:lang w:eastAsia="zh-CN"/>
              </w:rPr>
            </w:pPr>
            <w:r>
              <w:rPr>
                <w:rFonts w:hint="eastAsia" w:eastAsia="宋体"/>
                <w:sz w:val="22"/>
                <w:lang w:eastAsia="zh-CN"/>
              </w:rPr>
              <w:t>保护儿童和弱势成年人：常见的虐待迹象和表现——身体上的、情感上的、性的、忽视、恃强凌弱。国家会员协会在处理和报告虐待上的专门政策和程序；全部或部分披露；有关报告受伤及疾病的立法，受训人员的出席与否。</w:t>
            </w:r>
          </w:p>
          <w:p>
            <w:pPr>
              <w:pStyle w:val="16"/>
              <w:ind w:right="5186"/>
              <w:rPr>
                <w:rFonts w:hint="eastAsia" w:eastAsia="宋体"/>
                <w:sz w:val="22"/>
                <w:lang w:eastAsia="zh-CN"/>
              </w:rPr>
            </w:pPr>
            <w:r>
              <w:rPr>
                <w:rFonts w:hint="eastAsia"/>
                <w:sz w:val="22"/>
              </w:rPr>
              <w:t>应急计划或根据风险修改会议计划</w:t>
            </w:r>
            <w:r>
              <w:rPr>
                <w:rFonts w:hint="eastAsia" w:eastAsia="宋体"/>
                <w:sz w:val="22"/>
                <w:lang w:eastAsia="zh-CN"/>
              </w:rPr>
              <w:t>。</w:t>
            </w:r>
          </w:p>
          <w:p>
            <w:pPr>
              <w:pStyle w:val="16"/>
              <w:ind w:right="5186"/>
              <w:rPr>
                <w:rFonts w:hint="eastAsia" w:eastAsia="宋体"/>
                <w:sz w:val="22"/>
                <w:lang w:eastAsia="zh-CN"/>
              </w:rPr>
            </w:pPr>
            <w:r>
              <w:rPr>
                <w:rFonts w:hint="eastAsia" w:eastAsia="宋体"/>
                <w:sz w:val="22"/>
                <w:lang w:eastAsia="zh-CN"/>
              </w:rPr>
              <w:t>报告及记录事故和受伤。</w:t>
            </w:r>
          </w:p>
          <w:p>
            <w:pPr>
              <w:pStyle w:val="16"/>
              <w:spacing w:before="3" w:line="234" w:lineRule="exact"/>
              <w:rPr>
                <w:rFonts w:hint="eastAsia" w:eastAsia="宋体"/>
                <w:sz w:val="22"/>
                <w:lang w:eastAsia="zh-CN"/>
              </w:rPr>
            </w:pPr>
            <w:r>
              <w:rPr>
                <w:rFonts w:hint="eastAsia" w:eastAsia="宋体"/>
                <w:sz w:val="22"/>
                <w:lang w:eastAsia="zh-CN"/>
              </w:rPr>
              <w:t>为后来者保持训练环境干净整洁的重要性。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85" w:hRule="atLeast"/>
        </w:trPr>
        <w:tc>
          <w:tcPr>
            <w:tcW w:w="1282" w:type="dxa"/>
            <w:shd w:val="clear" w:color="auto" w:fill="CCC0DA"/>
            <w:textDirection w:val="btLr"/>
          </w:tcPr>
          <w:p>
            <w:pPr>
              <w:pStyle w:val="16"/>
              <w:ind w:left="0"/>
              <w:rPr>
                <w:rFonts w:ascii="Cambria"/>
                <w:b/>
                <w:sz w:val="22"/>
              </w:rPr>
            </w:pPr>
          </w:p>
          <w:p>
            <w:pPr>
              <w:pStyle w:val="16"/>
              <w:spacing w:before="179" w:line="244" w:lineRule="auto"/>
              <w:ind w:left="917" w:right="22" w:hanging="889"/>
              <w:jc w:val="center"/>
              <w:rPr>
                <w:rFonts w:hint="eastAsia" w:eastAsia="宋体"/>
                <w:b/>
                <w:sz w:val="24"/>
                <w:lang w:eastAsia="zh-CN"/>
              </w:rPr>
            </w:pPr>
            <w:r>
              <w:rPr>
                <w:rFonts w:hint="eastAsia" w:eastAsia="宋体"/>
                <w:b/>
                <w:sz w:val="24"/>
                <w:lang w:eastAsia="zh-CN"/>
              </w:rPr>
              <w:t>计划</w:t>
            </w:r>
            <w:r>
              <w:rPr>
                <w:b/>
                <w:sz w:val="24"/>
              </w:rPr>
              <w:t xml:space="preserve">- </w:t>
            </w:r>
            <w:r>
              <w:rPr>
                <w:rFonts w:hint="eastAsia" w:eastAsia="宋体"/>
                <w:b/>
                <w:sz w:val="24"/>
                <w:lang w:eastAsia="zh-CN"/>
              </w:rPr>
              <w:t>内容</w:t>
            </w:r>
          </w:p>
          <w:p>
            <w:pPr>
              <w:pStyle w:val="16"/>
              <w:spacing w:before="179" w:line="244" w:lineRule="auto"/>
              <w:ind w:left="917" w:right="22" w:hanging="889"/>
              <w:jc w:val="center"/>
              <w:rPr>
                <w:b/>
                <w:sz w:val="20"/>
              </w:rPr>
            </w:pPr>
            <w:r>
              <w:rPr>
                <w:b/>
                <w:sz w:val="20"/>
              </w:rPr>
              <w:t>(</w:t>
            </w:r>
            <w:r>
              <w:rPr>
                <w:rFonts w:hint="eastAsia" w:eastAsia="宋体"/>
                <w:b/>
                <w:sz w:val="20"/>
                <w:lang w:eastAsia="zh-CN"/>
              </w:rPr>
              <w:t>指导训练</w:t>
            </w:r>
            <w:r>
              <w:rPr>
                <w:b/>
                <w:sz w:val="20"/>
              </w:rPr>
              <w:t>)</w:t>
            </w:r>
          </w:p>
        </w:tc>
        <w:tc>
          <w:tcPr>
            <w:tcW w:w="2410" w:type="dxa"/>
            <w:shd w:val="clear" w:color="auto" w:fill="8DB4E2"/>
          </w:tcPr>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spacing w:before="2"/>
              <w:ind w:left="0"/>
              <w:rPr>
                <w:rFonts w:ascii="Cambria"/>
                <w:b/>
                <w:sz w:val="25"/>
              </w:rPr>
            </w:pPr>
          </w:p>
          <w:p>
            <w:pPr>
              <w:pStyle w:val="16"/>
              <w:spacing w:before="1" w:line="237" w:lineRule="auto"/>
              <w:rPr>
                <w:rFonts w:hint="eastAsia" w:eastAsia="宋体"/>
                <w:b/>
                <w:sz w:val="22"/>
                <w:lang w:eastAsia="zh-CN"/>
              </w:rPr>
            </w:pPr>
            <w:r>
              <w:rPr>
                <w:rFonts w:hint="eastAsia" w:eastAsia="宋体"/>
                <w:b/>
                <w:sz w:val="22"/>
                <w:lang w:eastAsia="zh-CN"/>
              </w:rPr>
              <w:t>课程讲解内容</w:t>
            </w:r>
          </w:p>
        </w:tc>
        <w:tc>
          <w:tcPr>
            <w:tcW w:w="11485" w:type="dxa"/>
          </w:tcPr>
          <w:p>
            <w:pPr>
              <w:pStyle w:val="16"/>
              <w:spacing w:before="2" w:line="237" w:lineRule="auto"/>
              <w:ind w:right="1994"/>
              <w:rPr>
                <w:rFonts w:hint="eastAsia" w:eastAsia="宋体"/>
                <w:sz w:val="22"/>
                <w:lang w:eastAsia="zh-CN"/>
              </w:rPr>
            </w:pPr>
            <w:r>
              <w:rPr>
                <w:rFonts w:hint="eastAsia" w:eastAsia="宋体"/>
                <w:sz w:val="22"/>
                <w:lang w:eastAsia="zh-CN"/>
              </w:rPr>
              <w:t>介绍的原则和周期训练以及基础的训练方案设计</w:t>
            </w:r>
          </w:p>
          <w:p>
            <w:pPr>
              <w:pStyle w:val="16"/>
              <w:spacing w:before="2" w:line="237" w:lineRule="auto"/>
              <w:ind w:right="1994"/>
              <w:rPr>
                <w:rFonts w:hint="eastAsia" w:eastAsia="宋体"/>
                <w:sz w:val="22"/>
                <w:lang w:eastAsia="zh-CN"/>
              </w:rPr>
            </w:pPr>
            <w:r>
              <w:rPr>
                <w:rFonts w:hint="eastAsia" w:eastAsia="宋体"/>
                <w:sz w:val="22"/>
                <w:lang w:eastAsia="zh-CN"/>
              </w:rPr>
              <w:t>训练科学原则的基础讲解</w:t>
            </w:r>
          </w:p>
          <w:p>
            <w:pPr>
              <w:pStyle w:val="16"/>
              <w:spacing w:before="1"/>
              <w:rPr>
                <w:rFonts w:hint="eastAsia" w:eastAsia="宋体"/>
                <w:sz w:val="22"/>
                <w:lang w:eastAsia="zh-CN"/>
              </w:rPr>
            </w:pPr>
            <w:r>
              <w:rPr>
                <w:rFonts w:hint="eastAsia" w:eastAsia="宋体"/>
                <w:sz w:val="22"/>
                <w:lang w:eastAsia="zh-CN"/>
              </w:rPr>
              <w:t>选取并规划活动以帮助受训人员达到获取技能的目的</w:t>
            </w:r>
          </w:p>
          <w:p>
            <w:pPr>
              <w:pStyle w:val="16"/>
              <w:spacing w:before="4" w:line="237" w:lineRule="auto"/>
              <w:ind w:right="454"/>
              <w:rPr>
                <w:rFonts w:hint="eastAsia" w:eastAsia="宋体"/>
                <w:sz w:val="22"/>
                <w:lang w:eastAsia="zh-CN"/>
              </w:rPr>
            </w:pPr>
            <w:r>
              <w:rPr>
                <w:rFonts w:hint="eastAsia" w:eastAsia="宋体"/>
                <w:sz w:val="22"/>
                <w:lang w:eastAsia="zh-CN"/>
              </w:rPr>
              <w:t>为每节课程规划活动以激励受训人员并达到他们的规定目标，使用基础课程规划模板。</w:t>
            </w:r>
          </w:p>
          <w:p>
            <w:pPr>
              <w:pStyle w:val="16"/>
              <w:spacing w:before="1"/>
              <w:rPr>
                <w:rFonts w:hint="eastAsia" w:eastAsia="宋体"/>
                <w:sz w:val="22"/>
                <w:lang w:eastAsia="zh-CN"/>
              </w:rPr>
            </w:pPr>
            <w:r>
              <w:rPr>
                <w:rFonts w:hint="eastAsia" w:eastAsia="宋体"/>
                <w:sz w:val="22"/>
                <w:lang w:eastAsia="zh-CN"/>
              </w:rPr>
              <w:t>规划课程所需的信息类型。</w:t>
            </w:r>
          </w:p>
          <w:p>
            <w:pPr>
              <w:pStyle w:val="16"/>
              <w:spacing w:before="2" w:line="251" w:lineRule="exact"/>
              <w:rPr>
                <w:rFonts w:hint="eastAsia" w:eastAsia="宋体"/>
                <w:sz w:val="22"/>
                <w:lang w:eastAsia="zh-CN"/>
              </w:rPr>
            </w:pPr>
            <w:r>
              <w:rPr>
                <w:rFonts w:hint="eastAsia" w:eastAsia="宋体"/>
                <w:sz w:val="22"/>
                <w:lang w:eastAsia="zh-CN"/>
              </w:rPr>
              <w:t>教练讲课所需的资源类型。</w:t>
            </w:r>
          </w:p>
          <w:p>
            <w:pPr>
              <w:pStyle w:val="16"/>
              <w:ind w:right="392"/>
              <w:rPr>
                <w:rFonts w:hint="eastAsia" w:eastAsia="宋体"/>
                <w:sz w:val="22"/>
                <w:lang w:eastAsia="zh-CN"/>
              </w:rPr>
            </w:pPr>
            <w:r>
              <w:rPr>
                <w:rFonts w:hint="eastAsia" w:eastAsia="宋体"/>
                <w:sz w:val="22"/>
                <w:lang w:eastAsia="zh-CN"/>
              </w:rPr>
              <w:t>课程内容——所需资源，目标与目的，结构与内容，活动时间和顺序，技术内容，选取和寻找讲课所需的场馆，活动和实践以及帮助。</w:t>
            </w:r>
          </w:p>
          <w:p>
            <w:pPr>
              <w:pStyle w:val="16"/>
              <w:spacing w:before="2" w:line="235" w:lineRule="exact"/>
              <w:rPr>
                <w:rFonts w:hint="eastAsia" w:eastAsia="宋体"/>
                <w:sz w:val="22"/>
                <w:lang w:eastAsia="zh-CN"/>
              </w:rPr>
            </w:pPr>
            <w:r>
              <w:rPr>
                <w:rFonts w:hint="eastAsia" w:eastAsia="宋体"/>
                <w:sz w:val="22"/>
                <w:lang w:eastAsia="zh-CN"/>
              </w:rPr>
              <w:t>使用国际铁联的模板创建基础的课程计划。</w:t>
            </w:r>
          </w:p>
        </w:tc>
      </w:tr>
    </w:tbl>
    <w:p>
      <w:pPr>
        <w:spacing w:after="0" w:line="235" w:lineRule="exact"/>
        <w:rPr>
          <w:sz w:val="22"/>
        </w:rPr>
        <w:sectPr>
          <w:pgSz w:w="16840" w:h="11910" w:orient="landscape"/>
          <w:pgMar w:top="740" w:right="0" w:bottom="1260" w:left="600" w:header="0" w:footer="1064" w:gutter="0"/>
        </w:sectPr>
      </w:pPr>
    </w:p>
    <w:p>
      <w:pPr>
        <w:pStyle w:val="4"/>
        <w:ind w:left="0"/>
        <w:rPr>
          <w:rFonts w:ascii="Cambria"/>
          <w:b/>
          <w:sz w:val="20"/>
        </w:rPr>
      </w:pPr>
    </w:p>
    <w:p>
      <w:pPr>
        <w:spacing w:before="248"/>
        <w:ind w:left="264" w:right="0" w:firstLine="0"/>
        <w:jc w:val="left"/>
        <w:rPr>
          <w:rFonts w:hint="eastAsia" w:ascii="Cambria" w:eastAsia="宋体"/>
          <w:b/>
          <w:sz w:val="26"/>
          <w:lang w:val="en-US" w:eastAsia="zh-CN"/>
        </w:rPr>
      </w:pPr>
      <w:r>
        <w:drawing>
          <wp:anchor distT="0" distB="0" distL="0" distR="0" simplePos="0" relativeHeight="10240" behindDoc="0" locked="0" layoutInCell="1" allowOverlap="1">
            <wp:simplePos x="0" y="0"/>
            <wp:positionH relativeFrom="page">
              <wp:posOffset>10534650</wp:posOffset>
            </wp:positionH>
            <wp:positionV relativeFrom="paragraph">
              <wp:posOffset>-142875</wp:posOffset>
            </wp:positionV>
            <wp:extent cx="157480" cy="438785"/>
            <wp:effectExtent l="0" t="0" r="13970" b="18415"/>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jpeg"/>
                    <pic:cNvPicPr>
                      <a:picLocks noChangeAspect="1"/>
                    </pic:cNvPicPr>
                  </pic:nvPicPr>
                  <pic:blipFill>
                    <a:blip r:embed="rId10" cstate="print"/>
                    <a:stretch>
                      <a:fillRect/>
                    </a:stretch>
                  </pic:blipFill>
                  <pic:spPr>
                    <a:xfrm>
                      <a:off x="0" y="0"/>
                      <a:ext cx="157733" cy="438642"/>
                    </a:xfrm>
                    <a:prstGeom prst="rect">
                      <a:avLst/>
                    </a:prstGeom>
                  </pic:spPr>
                </pic:pic>
              </a:graphicData>
            </a:graphic>
          </wp:anchor>
        </w:drawing>
      </w:r>
      <w:r>
        <w:rPr>
          <w:rFonts w:hint="eastAsia" w:ascii="Cambria" w:eastAsia="宋体"/>
          <w:b/>
          <w:color w:val="4F81BC"/>
          <w:sz w:val="26"/>
          <w:lang w:eastAsia="zh-CN"/>
        </w:rPr>
        <w:t>国际铁联</w:t>
      </w:r>
      <w:r>
        <w:rPr>
          <w:rFonts w:hint="eastAsia" w:ascii="Cambria" w:eastAsia="宋体"/>
          <w:b/>
          <w:color w:val="4F81BC"/>
          <w:sz w:val="26"/>
          <w:lang w:val="en-US" w:eastAsia="zh-CN"/>
        </w:rPr>
        <w:t>1级教练课程设置细则</w:t>
      </w:r>
    </w:p>
    <w:p>
      <w:pPr>
        <w:pStyle w:val="4"/>
        <w:ind w:left="0"/>
        <w:rPr>
          <w:rFonts w:ascii="Cambria"/>
          <w:b/>
          <w:sz w:val="23"/>
        </w:rPr>
      </w:pPr>
    </w:p>
    <w:tbl>
      <w:tblPr>
        <w:tblStyle w:val="8"/>
        <w:tblW w:w="15177"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2"/>
        <w:gridCol w:w="2410"/>
        <w:gridCol w:w="1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4" w:hRule="atLeast"/>
        </w:trPr>
        <w:tc>
          <w:tcPr>
            <w:tcW w:w="1282" w:type="dxa"/>
            <w:vMerge w:val="restart"/>
            <w:shd w:val="clear" w:color="auto" w:fill="CCC0DA"/>
            <w:textDirection w:val="btLr"/>
          </w:tcPr>
          <w:p>
            <w:pPr>
              <w:pStyle w:val="16"/>
              <w:spacing w:before="3"/>
              <w:ind w:left="0"/>
              <w:rPr>
                <w:rFonts w:ascii="Cambria"/>
                <w:b/>
                <w:sz w:val="37"/>
              </w:rPr>
            </w:pPr>
          </w:p>
          <w:p>
            <w:pPr>
              <w:pStyle w:val="16"/>
              <w:spacing w:before="7"/>
              <w:ind w:left="411" w:right="357"/>
              <w:jc w:val="center"/>
              <w:rPr>
                <w:rFonts w:hint="eastAsia" w:eastAsia="宋体"/>
                <w:b/>
                <w:sz w:val="24"/>
                <w:lang w:eastAsia="zh-CN"/>
              </w:rPr>
            </w:pPr>
            <w:r>
              <w:rPr>
                <w:rFonts w:hint="eastAsia" w:eastAsia="宋体"/>
                <w:b/>
                <w:sz w:val="24"/>
                <w:lang w:eastAsia="zh-CN"/>
              </w:rPr>
              <w:t>讲课</w:t>
            </w:r>
          </w:p>
          <w:p>
            <w:pPr>
              <w:pStyle w:val="16"/>
              <w:spacing w:before="7"/>
              <w:ind w:left="411" w:right="357"/>
              <w:jc w:val="center"/>
              <w:rPr>
                <w:b/>
                <w:sz w:val="20"/>
              </w:rPr>
            </w:pPr>
            <w:r>
              <w:rPr>
                <w:b/>
                <w:sz w:val="20"/>
              </w:rPr>
              <w:t>(</w:t>
            </w:r>
            <w:r>
              <w:rPr>
                <w:rFonts w:hint="eastAsia" w:eastAsia="宋体"/>
                <w:b/>
                <w:sz w:val="20"/>
                <w:lang w:eastAsia="zh-CN"/>
              </w:rPr>
              <w:t>塑造环境，</w:t>
            </w:r>
            <w:r>
              <w:rPr>
                <w:b/>
                <w:sz w:val="20"/>
              </w:rPr>
              <w:t xml:space="preserve"> </w:t>
            </w:r>
            <w:r>
              <w:rPr>
                <w:rFonts w:hint="eastAsia" w:eastAsia="宋体"/>
                <w:b/>
                <w:sz w:val="20"/>
                <w:lang w:eastAsia="zh-CN"/>
              </w:rPr>
              <w:t>指导训练，阅读和做出反应</w:t>
            </w:r>
            <w:r>
              <w:rPr>
                <w:b/>
                <w:sz w:val="20"/>
              </w:rPr>
              <w:t>)</w:t>
            </w:r>
          </w:p>
        </w:tc>
        <w:tc>
          <w:tcPr>
            <w:tcW w:w="2410" w:type="dxa"/>
            <w:shd w:val="clear" w:color="auto" w:fill="D99694"/>
          </w:tcPr>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spacing w:before="7"/>
              <w:ind w:left="0"/>
              <w:rPr>
                <w:rFonts w:ascii="Cambria"/>
                <w:b/>
                <w:sz w:val="24"/>
              </w:rPr>
            </w:pPr>
          </w:p>
          <w:p>
            <w:pPr>
              <w:pStyle w:val="16"/>
              <w:rPr>
                <w:rFonts w:hint="eastAsia" w:eastAsia="宋体"/>
                <w:b/>
                <w:sz w:val="22"/>
                <w:lang w:eastAsia="zh-CN"/>
              </w:rPr>
            </w:pPr>
            <w:r>
              <w:rPr>
                <w:rFonts w:hint="eastAsia" w:eastAsia="宋体"/>
                <w:b/>
                <w:sz w:val="22"/>
                <w:lang w:eastAsia="zh-CN"/>
              </w:rPr>
              <w:t>评估及组织受训人员</w:t>
            </w:r>
          </w:p>
        </w:tc>
        <w:tc>
          <w:tcPr>
            <w:tcW w:w="11485" w:type="dxa"/>
          </w:tcPr>
          <w:p>
            <w:pPr>
              <w:pStyle w:val="16"/>
              <w:ind w:right="858"/>
              <w:rPr>
                <w:rFonts w:hint="eastAsia" w:eastAsia="宋体"/>
                <w:sz w:val="22"/>
                <w:lang w:eastAsia="zh-CN"/>
              </w:rPr>
            </w:pPr>
            <w:r>
              <w:rPr>
                <w:rFonts w:hint="eastAsia" w:eastAsia="宋体"/>
                <w:sz w:val="22"/>
                <w:lang w:eastAsia="zh-CN"/>
              </w:rPr>
              <w:t>开始铁三教练课程的过程，安全有效的活动讲解——开始和结束课堂，准时和良好的时间安排。</w:t>
            </w:r>
          </w:p>
          <w:p>
            <w:pPr>
              <w:pStyle w:val="16"/>
              <w:ind w:right="185"/>
              <w:rPr>
                <w:sz w:val="22"/>
              </w:rPr>
            </w:pPr>
            <w:r>
              <w:rPr>
                <w:rFonts w:hint="eastAsia"/>
                <w:sz w:val="22"/>
              </w:rPr>
              <w:t>评估</w:t>
            </w:r>
            <w:r>
              <w:rPr>
                <w:rFonts w:hint="eastAsia" w:eastAsia="宋体"/>
                <w:sz w:val="22"/>
                <w:lang w:eastAsia="zh-CN"/>
              </w:rPr>
              <w:t>受训人员</w:t>
            </w:r>
            <w:r>
              <w:rPr>
                <w:rFonts w:hint="eastAsia"/>
                <w:sz w:val="22"/>
              </w:rPr>
              <w:t>的准备程度——</w:t>
            </w:r>
            <w:r>
              <w:rPr>
                <w:rFonts w:hint="eastAsia" w:eastAsia="宋体"/>
                <w:sz w:val="22"/>
                <w:lang w:eastAsia="zh-CN"/>
              </w:rPr>
              <w:t>需要询问</w:t>
            </w:r>
            <w:r>
              <w:rPr>
                <w:rFonts w:hint="eastAsia"/>
                <w:sz w:val="22"/>
              </w:rPr>
              <w:t>和考虑的事</w:t>
            </w:r>
            <w:r>
              <w:rPr>
                <w:rFonts w:hint="eastAsia" w:eastAsia="宋体"/>
                <w:sz w:val="22"/>
                <w:lang w:eastAsia="zh-CN"/>
              </w:rPr>
              <w:t>项</w:t>
            </w:r>
            <w:r>
              <w:rPr>
                <w:rFonts w:hint="eastAsia"/>
                <w:sz w:val="22"/>
              </w:rPr>
              <w:t>，评估个人的学习方法——</w:t>
            </w:r>
            <w:r>
              <w:rPr>
                <w:rFonts w:hint="eastAsia" w:eastAsia="宋体"/>
                <w:sz w:val="22"/>
                <w:lang w:eastAsia="zh-CN"/>
              </w:rPr>
              <w:t>动觉</w:t>
            </w:r>
            <w:r>
              <w:rPr>
                <w:rFonts w:hint="eastAsia"/>
                <w:sz w:val="22"/>
              </w:rPr>
              <w:t>，视觉和听觉。</w:t>
            </w:r>
          </w:p>
          <w:p>
            <w:pPr>
              <w:pStyle w:val="16"/>
              <w:spacing w:before="1" w:line="251" w:lineRule="exact"/>
              <w:rPr>
                <w:rFonts w:hint="eastAsia" w:eastAsia="宋体"/>
                <w:color w:val="auto"/>
                <w:sz w:val="22"/>
                <w:lang w:eastAsia="zh-CN"/>
              </w:rPr>
            </w:pPr>
            <w:r>
              <w:rPr>
                <w:rFonts w:hint="eastAsia" w:eastAsia="宋体"/>
                <w:color w:val="auto"/>
                <w:sz w:val="22"/>
                <w:lang w:eastAsia="zh-CN"/>
              </w:rPr>
              <w:t>互动，间歇和解散的时机。</w:t>
            </w:r>
          </w:p>
          <w:p>
            <w:pPr>
              <w:pStyle w:val="16"/>
              <w:rPr>
                <w:sz w:val="22"/>
              </w:rPr>
            </w:pPr>
            <w:r>
              <w:rPr>
                <w:rFonts w:hint="eastAsia"/>
                <w:sz w:val="22"/>
              </w:rPr>
              <w:t>管理行为——基本规则、</w:t>
            </w:r>
            <w:r>
              <w:rPr>
                <w:rFonts w:hint="eastAsia" w:eastAsia="宋体"/>
                <w:sz w:val="22"/>
                <w:lang w:eastAsia="zh-CN"/>
              </w:rPr>
              <w:t>处罚</w:t>
            </w:r>
            <w:r>
              <w:rPr>
                <w:rFonts w:hint="eastAsia"/>
                <w:sz w:val="22"/>
              </w:rPr>
              <w:t>、</w:t>
            </w:r>
            <w:r>
              <w:rPr>
                <w:color w:val="auto"/>
                <w:sz w:val="22"/>
              </w:rPr>
              <w:t xml:space="preserve"> </w:t>
            </w:r>
            <w:r>
              <w:rPr>
                <w:rFonts w:hint="eastAsia" w:eastAsia="宋体"/>
                <w:color w:val="auto"/>
                <w:sz w:val="22"/>
                <w:lang w:eastAsia="zh-CN"/>
              </w:rPr>
              <w:t>休息</w:t>
            </w:r>
            <w:r>
              <w:rPr>
                <w:rFonts w:hint="eastAsia"/>
                <w:sz w:val="22"/>
              </w:rPr>
              <w:t>、个人讨论、</w:t>
            </w:r>
            <w:r>
              <w:rPr>
                <w:rFonts w:hint="eastAsia" w:eastAsia="宋体"/>
                <w:sz w:val="22"/>
                <w:lang w:eastAsia="zh-CN"/>
              </w:rPr>
              <w:t>分歧辩论</w:t>
            </w:r>
            <w:r>
              <w:rPr>
                <w:rFonts w:hint="eastAsia"/>
                <w:sz w:val="22"/>
              </w:rPr>
              <w:t>、正面强化</w:t>
            </w:r>
          </w:p>
          <w:p>
            <w:pPr>
              <w:pStyle w:val="16"/>
              <w:spacing w:before="1" w:line="251" w:lineRule="exact"/>
              <w:rPr>
                <w:rFonts w:hint="eastAsia" w:eastAsia="宋体"/>
                <w:sz w:val="22"/>
                <w:lang w:eastAsia="zh-CN"/>
              </w:rPr>
            </w:pPr>
            <w:r>
              <w:rPr>
                <w:rFonts w:hint="eastAsia" w:eastAsia="宋体"/>
                <w:sz w:val="22"/>
                <w:lang w:eastAsia="zh-CN"/>
              </w:rPr>
              <w:t>组织管理团队</w:t>
            </w:r>
          </w:p>
          <w:p>
            <w:pPr>
              <w:pStyle w:val="16"/>
              <w:spacing w:line="251" w:lineRule="exact"/>
              <w:rPr>
                <w:rFonts w:hint="eastAsia" w:eastAsia="宋体"/>
                <w:sz w:val="22"/>
                <w:lang w:eastAsia="zh-CN"/>
              </w:rPr>
            </w:pPr>
            <w:r>
              <w:rPr>
                <w:rFonts w:hint="eastAsia" w:eastAsia="宋体"/>
                <w:sz w:val="22"/>
                <w:lang w:eastAsia="zh-CN"/>
              </w:rPr>
              <w:t>测量身体上与思想上的准备参与程度</w:t>
            </w:r>
          </w:p>
          <w:p>
            <w:pPr>
              <w:pStyle w:val="16"/>
              <w:spacing w:before="2"/>
              <w:rPr>
                <w:rFonts w:hint="eastAsia" w:eastAsia="宋体"/>
                <w:sz w:val="22"/>
                <w:lang w:eastAsia="zh-CN"/>
              </w:rPr>
            </w:pPr>
            <w:r>
              <w:rPr>
                <w:rFonts w:hint="eastAsia" w:eastAsia="宋体"/>
                <w:sz w:val="22"/>
                <w:lang w:eastAsia="zh-CN"/>
              </w:rPr>
              <w:t>评估受训人员的学习阶段，训练方法，观察训练，积极的建设性的反馈。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3" w:hRule="atLeast"/>
        </w:trPr>
        <w:tc>
          <w:tcPr>
            <w:tcW w:w="1282" w:type="dxa"/>
            <w:vMerge w:val="continue"/>
            <w:tcBorders>
              <w:top w:val="nil"/>
            </w:tcBorders>
            <w:shd w:val="clear" w:color="auto" w:fill="CCC0DA"/>
            <w:textDirection w:val="btLr"/>
          </w:tcPr>
          <w:p>
            <w:pPr>
              <w:rPr>
                <w:sz w:val="2"/>
                <w:szCs w:val="2"/>
              </w:rPr>
            </w:pPr>
          </w:p>
        </w:tc>
        <w:tc>
          <w:tcPr>
            <w:tcW w:w="2410" w:type="dxa"/>
            <w:shd w:val="clear" w:color="auto" w:fill="D99694"/>
          </w:tcPr>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spacing w:before="4"/>
              <w:ind w:left="0"/>
              <w:rPr>
                <w:rFonts w:ascii="Cambria"/>
                <w:b/>
                <w:sz w:val="33"/>
              </w:rPr>
            </w:pPr>
          </w:p>
          <w:p>
            <w:pPr>
              <w:pStyle w:val="16"/>
              <w:ind w:right="147"/>
              <w:rPr>
                <w:rFonts w:hint="eastAsia" w:eastAsia="宋体"/>
                <w:b/>
                <w:sz w:val="22"/>
                <w:lang w:eastAsia="zh-CN"/>
              </w:rPr>
            </w:pPr>
            <w:r>
              <w:rPr>
                <w:rFonts w:hint="eastAsia" w:eastAsia="宋体"/>
                <w:b/>
                <w:sz w:val="22"/>
                <w:lang w:eastAsia="zh-CN"/>
              </w:rPr>
              <w:t>训练活动讲解</w:t>
            </w:r>
          </w:p>
        </w:tc>
        <w:tc>
          <w:tcPr>
            <w:tcW w:w="11485" w:type="dxa"/>
          </w:tcPr>
          <w:p>
            <w:pPr>
              <w:pStyle w:val="16"/>
              <w:rPr>
                <w:sz w:val="22"/>
              </w:rPr>
            </w:pPr>
            <w:r>
              <w:rPr>
                <w:rFonts w:hint="eastAsia"/>
                <w:sz w:val="22"/>
              </w:rPr>
              <w:t>指导和教学技能：</w:t>
            </w:r>
            <w:r>
              <w:rPr>
                <w:rFonts w:hint="eastAsia" w:eastAsia="宋体"/>
                <w:sz w:val="22"/>
                <w:lang w:eastAsia="zh-CN"/>
              </w:rPr>
              <w:t>制定</w:t>
            </w:r>
            <w:r>
              <w:rPr>
                <w:rFonts w:hint="eastAsia"/>
                <w:sz w:val="22"/>
              </w:rPr>
              <w:t>平衡活动和指导方法的</w:t>
            </w:r>
            <w:r>
              <w:rPr>
                <w:rFonts w:hint="eastAsia" w:eastAsia="宋体"/>
                <w:sz w:val="22"/>
                <w:lang w:eastAsia="zh-CN"/>
              </w:rPr>
              <w:t>计划，其</w:t>
            </w:r>
            <w:r>
              <w:rPr>
                <w:rFonts w:hint="eastAsia"/>
                <w:sz w:val="22"/>
              </w:rPr>
              <w:t>过程和考虑将激励</w:t>
            </w:r>
            <w:r>
              <w:rPr>
                <w:rFonts w:hint="eastAsia" w:eastAsia="宋体"/>
                <w:sz w:val="22"/>
                <w:lang w:eastAsia="zh-CN"/>
              </w:rPr>
              <w:t>受训人员</w:t>
            </w:r>
            <w:r>
              <w:rPr>
                <w:rFonts w:hint="eastAsia"/>
                <w:sz w:val="22"/>
              </w:rPr>
              <w:t>并实现计划的目标，包括技能开发和获取。</w:t>
            </w:r>
          </w:p>
          <w:p>
            <w:pPr>
              <w:pStyle w:val="16"/>
              <w:spacing w:line="251" w:lineRule="exact"/>
              <w:rPr>
                <w:rFonts w:hint="eastAsia" w:eastAsia="宋体"/>
                <w:sz w:val="22"/>
                <w:lang w:val="en-US" w:eastAsia="zh-CN"/>
              </w:rPr>
            </w:pPr>
            <w:r>
              <w:rPr>
                <w:rFonts w:hint="eastAsia" w:eastAsia="宋体"/>
                <w:sz w:val="22"/>
                <w:lang w:eastAsia="zh-CN"/>
              </w:rPr>
              <w:t>平衡执教风格——教练主导</w:t>
            </w:r>
            <w:r>
              <w:rPr>
                <w:rFonts w:hint="eastAsia" w:eastAsia="宋体"/>
                <w:sz w:val="22"/>
                <w:lang w:val="en-US" w:eastAsia="zh-CN"/>
              </w:rPr>
              <w:t>/受训人员主导/个人和集体。</w:t>
            </w:r>
          </w:p>
          <w:p>
            <w:pPr>
              <w:pStyle w:val="16"/>
              <w:rPr>
                <w:rFonts w:hint="eastAsia" w:eastAsia="宋体"/>
                <w:sz w:val="22"/>
                <w:lang w:eastAsia="zh-CN"/>
              </w:rPr>
            </w:pPr>
            <w:r>
              <w:rPr>
                <w:rFonts w:hint="eastAsia" w:eastAsia="宋体"/>
                <w:sz w:val="22"/>
                <w:lang w:eastAsia="zh-CN"/>
              </w:rPr>
              <w:t>了解培训方法的范围并选取针对团队和活动最合适的方法。计划现实的时间安排、技术顺序、进度和课堂持续时间的重要性。</w:t>
            </w:r>
          </w:p>
          <w:p>
            <w:pPr>
              <w:pStyle w:val="16"/>
              <w:spacing w:before="1"/>
              <w:ind w:right="405"/>
              <w:rPr>
                <w:sz w:val="22"/>
              </w:rPr>
            </w:pPr>
            <w:r>
              <w:rPr>
                <w:rFonts w:hint="eastAsia" w:eastAsia="宋体"/>
                <w:sz w:val="22"/>
                <w:lang w:eastAsia="zh-CN"/>
              </w:rPr>
              <w:t>教练</w:t>
            </w:r>
            <w:r>
              <w:rPr>
                <w:rFonts w:hint="eastAsia"/>
                <w:sz w:val="22"/>
              </w:rPr>
              <w:t>课程</w:t>
            </w:r>
            <w:r>
              <w:rPr>
                <w:rFonts w:hint="eastAsia" w:eastAsia="宋体"/>
                <w:sz w:val="22"/>
                <w:lang w:eastAsia="zh-CN"/>
              </w:rPr>
              <w:t>讲解</w:t>
            </w:r>
            <w:r>
              <w:rPr>
                <w:rFonts w:hint="eastAsia"/>
                <w:sz w:val="22"/>
              </w:rPr>
              <w:t>——</w:t>
            </w:r>
            <w:r>
              <w:rPr>
                <w:rFonts w:hint="eastAsia" w:eastAsia="宋体"/>
                <w:sz w:val="22"/>
                <w:lang w:eastAsia="zh-CN"/>
              </w:rPr>
              <w:t>要合理并且</w:t>
            </w:r>
            <w:r>
              <w:rPr>
                <w:rFonts w:hint="eastAsia"/>
                <w:sz w:val="22"/>
              </w:rPr>
              <w:t>技</w:t>
            </w:r>
            <w:r>
              <w:rPr>
                <w:rFonts w:hint="eastAsia" w:eastAsia="宋体"/>
                <w:sz w:val="22"/>
                <w:lang w:eastAsia="zh-CN"/>
              </w:rPr>
              <w:t>法</w:t>
            </w:r>
            <w:r>
              <w:rPr>
                <w:rFonts w:hint="eastAsia"/>
                <w:sz w:val="22"/>
              </w:rPr>
              <w:t>正确</w:t>
            </w:r>
            <w:r>
              <w:rPr>
                <w:rFonts w:hint="eastAsia" w:eastAsia="宋体"/>
                <w:sz w:val="22"/>
                <w:lang w:eastAsia="zh-CN"/>
              </w:rPr>
              <w:t>地</w:t>
            </w:r>
            <w:r>
              <w:rPr>
                <w:rFonts w:hint="eastAsia"/>
                <w:sz w:val="22"/>
              </w:rPr>
              <w:t>使用指导</w:t>
            </w:r>
            <w:r>
              <w:rPr>
                <w:rFonts w:hint="eastAsia" w:eastAsia="宋体"/>
                <w:sz w:val="22"/>
                <w:lang w:eastAsia="zh-CN"/>
              </w:rPr>
              <w:t>、</w:t>
            </w:r>
            <w:r>
              <w:rPr>
                <w:rFonts w:hint="eastAsia"/>
                <w:sz w:val="22"/>
              </w:rPr>
              <w:t>解释、演示、观察、分析、讨论、反馈（时间、目的、使用的方法、积极和建设性的、信息的、</w:t>
            </w:r>
            <w:r>
              <w:rPr>
                <w:rFonts w:hint="eastAsia" w:eastAsia="宋体"/>
                <w:sz w:val="22"/>
                <w:lang w:eastAsia="zh-CN"/>
              </w:rPr>
              <w:t>双向</w:t>
            </w:r>
            <w:r>
              <w:rPr>
                <w:rFonts w:hint="eastAsia"/>
                <w:sz w:val="22"/>
              </w:rPr>
              <w:t>反馈）和</w:t>
            </w:r>
            <w:r>
              <w:rPr>
                <w:rFonts w:hint="eastAsia" w:eastAsia="宋体"/>
                <w:sz w:val="22"/>
                <w:lang w:eastAsia="zh-CN"/>
              </w:rPr>
              <w:t>询问</w:t>
            </w:r>
            <w:r>
              <w:rPr>
                <w:rFonts w:hint="eastAsia"/>
                <w:sz w:val="22"/>
              </w:rPr>
              <w:t>。</w:t>
            </w:r>
          </w:p>
          <w:p>
            <w:pPr>
              <w:pStyle w:val="16"/>
              <w:ind w:right="294"/>
              <w:rPr>
                <w:rFonts w:hint="eastAsia" w:eastAsia="宋体"/>
                <w:sz w:val="22"/>
                <w:lang w:eastAsia="zh-CN"/>
              </w:rPr>
            </w:pPr>
            <w:r>
              <w:rPr>
                <w:rFonts w:hint="eastAsia" w:eastAsia="宋体"/>
                <w:sz w:val="22"/>
                <w:lang w:eastAsia="zh-CN"/>
              </w:rPr>
              <w:t>考虑非语言的方法——肢体语言、活动卡、新科技、白板、其他资源的使用。</w:t>
            </w:r>
          </w:p>
          <w:p>
            <w:pPr>
              <w:pStyle w:val="16"/>
              <w:ind w:right="330"/>
              <w:rPr>
                <w:sz w:val="22"/>
              </w:rPr>
            </w:pPr>
            <w:r>
              <w:rPr>
                <w:rFonts w:hint="eastAsia"/>
                <w:sz w:val="22"/>
              </w:rPr>
              <w:t>使用预先准备好的</w:t>
            </w:r>
            <w:r>
              <w:rPr>
                <w:rFonts w:hint="eastAsia" w:eastAsia="宋体"/>
                <w:sz w:val="22"/>
                <w:lang w:eastAsia="zh-CN"/>
              </w:rPr>
              <w:t>课堂</w:t>
            </w:r>
            <w:r>
              <w:rPr>
                <w:rFonts w:hint="eastAsia"/>
                <w:sz w:val="22"/>
              </w:rPr>
              <w:t>计划，这些计划需要</w:t>
            </w:r>
            <w:r>
              <w:rPr>
                <w:rFonts w:hint="eastAsia" w:eastAsia="宋体"/>
                <w:sz w:val="22"/>
                <w:lang w:eastAsia="zh-CN"/>
              </w:rPr>
              <w:t>经过调整以</w:t>
            </w:r>
            <w:r>
              <w:rPr>
                <w:rFonts w:hint="eastAsia"/>
                <w:sz w:val="22"/>
              </w:rPr>
              <w:t>满足团队的需</w:t>
            </w:r>
            <w:r>
              <w:rPr>
                <w:rFonts w:hint="eastAsia" w:eastAsia="宋体"/>
                <w:sz w:val="22"/>
                <w:lang w:eastAsia="zh-CN"/>
              </w:rPr>
              <w:t>求</w:t>
            </w:r>
            <w:r>
              <w:rPr>
                <w:rFonts w:hint="eastAsia"/>
                <w:sz w:val="22"/>
              </w:rPr>
              <w:t>，</w:t>
            </w:r>
            <w:r>
              <w:rPr>
                <w:rFonts w:hint="eastAsia" w:eastAsia="宋体"/>
                <w:sz w:val="22"/>
                <w:lang w:eastAsia="zh-CN"/>
              </w:rPr>
              <w:t>若有受训人员的需求和潜力不能得到满足，则悄悄地向有能力的人或机构报告。</w:t>
            </w:r>
          </w:p>
          <w:p>
            <w:pPr>
              <w:pStyle w:val="16"/>
              <w:spacing w:before="1" w:line="234" w:lineRule="exact"/>
              <w:rPr>
                <w:rFonts w:hint="eastAsia" w:eastAsia="宋体"/>
                <w:sz w:val="22"/>
                <w:lang w:eastAsia="zh-CN"/>
              </w:rPr>
            </w:pPr>
            <w:r>
              <w:rPr>
                <w:rFonts w:hint="eastAsia" w:eastAsia="宋体"/>
                <w:sz w:val="22"/>
                <w:lang w:eastAsia="zh-CN"/>
              </w:rPr>
              <w:t>怎样总结与结束一节训练课程。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86" w:hRule="atLeast"/>
        </w:trPr>
        <w:tc>
          <w:tcPr>
            <w:tcW w:w="1282" w:type="dxa"/>
            <w:shd w:val="clear" w:color="auto" w:fill="CCC0DA"/>
            <w:textDirection w:val="btLr"/>
          </w:tcPr>
          <w:p>
            <w:pPr>
              <w:pStyle w:val="16"/>
              <w:spacing w:before="3"/>
              <w:ind w:left="0"/>
              <w:rPr>
                <w:rFonts w:ascii="Cambria"/>
                <w:b/>
                <w:sz w:val="37"/>
              </w:rPr>
            </w:pPr>
          </w:p>
          <w:p>
            <w:pPr>
              <w:pStyle w:val="16"/>
              <w:spacing w:before="7"/>
              <w:ind w:left="77" w:right="77"/>
              <w:jc w:val="center"/>
              <w:rPr>
                <w:rFonts w:hint="eastAsia" w:eastAsia="宋体"/>
                <w:b/>
                <w:sz w:val="24"/>
                <w:lang w:eastAsia="zh-CN"/>
              </w:rPr>
            </w:pPr>
            <w:r>
              <w:rPr>
                <w:rFonts w:hint="eastAsia" w:eastAsia="宋体"/>
                <w:b/>
                <w:sz w:val="24"/>
                <w:lang w:eastAsia="zh-CN"/>
              </w:rPr>
              <w:t>评估</w:t>
            </w:r>
          </w:p>
          <w:p>
            <w:pPr>
              <w:pStyle w:val="16"/>
              <w:spacing w:before="7"/>
              <w:ind w:left="77" w:right="77"/>
              <w:jc w:val="center"/>
              <w:rPr>
                <w:b/>
                <w:sz w:val="20"/>
              </w:rPr>
            </w:pPr>
            <w:r>
              <w:rPr>
                <w:b/>
                <w:sz w:val="20"/>
              </w:rPr>
              <w:t>(</w:t>
            </w:r>
            <w:r>
              <w:rPr>
                <w:rFonts w:hint="eastAsia" w:eastAsia="宋体"/>
                <w:b/>
                <w:sz w:val="20"/>
                <w:lang w:eastAsia="zh-CN"/>
              </w:rPr>
              <w:t>学习与反馈</w:t>
            </w:r>
            <w:r>
              <w:rPr>
                <w:b/>
                <w:sz w:val="20"/>
              </w:rPr>
              <w:t>)</w:t>
            </w:r>
          </w:p>
        </w:tc>
        <w:tc>
          <w:tcPr>
            <w:tcW w:w="2410" w:type="dxa"/>
            <w:shd w:val="clear" w:color="auto" w:fill="A4A4A4"/>
          </w:tcPr>
          <w:p>
            <w:pPr>
              <w:pStyle w:val="16"/>
              <w:ind w:left="0"/>
              <w:rPr>
                <w:rFonts w:ascii="Cambria"/>
                <w:b/>
                <w:sz w:val="24"/>
              </w:rPr>
            </w:pPr>
          </w:p>
          <w:p>
            <w:pPr>
              <w:pStyle w:val="16"/>
              <w:ind w:left="0"/>
              <w:rPr>
                <w:rFonts w:ascii="Cambria"/>
                <w:b/>
                <w:sz w:val="24"/>
              </w:rPr>
            </w:pPr>
          </w:p>
          <w:p>
            <w:pPr>
              <w:pStyle w:val="16"/>
              <w:spacing w:before="200"/>
              <w:rPr>
                <w:rFonts w:hint="eastAsia" w:eastAsia="宋体"/>
                <w:b/>
                <w:sz w:val="22"/>
                <w:lang w:eastAsia="zh-CN"/>
              </w:rPr>
            </w:pPr>
            <w:r>
              <w:rPr>
                <w:rFonts w:hint="eastAsia" w:eastAsia="宋体"/>
                <w:b/>
                <w:sz w:val="22"/>
                <w:lang w:eastAsia="zh-CN"/>
              </w:rPr>
              <w:t>评估与审查</w:t>
            </w:r>
          </w:p>
        </w:tc>
        <w:tc>
          <w:tcPr>
            <w:tcW w:w="11485" w:type="dxa"/>
          </w:tcPr>
          <w:p>
            <w:pPr>
              <w:pStyle w:val="16"/>
              <w:spacing w:before="9"/>
              <w:ind w:left="0"/>
              <w:rPr>
                <w:rFonts w:ascii="Cambria"/>
                <w:b/>
                <w:sz w:val="32"/>
              </w:rPr>
            </w:pPr>
          </w:p>
          <w:p>
            <w:pPr>
              <w:pStyle w:val="16"/>
              <w:rPr>
                <w:rFonts w:hint="eastAsia" w:ascii="宋体" w:hAnsi="宋体" w:eastAsia="宋体" w:cs="宋体"/>
                <w:sz w:val="22"/>
              </w:rPr>
            </w:pPr>
            <w:r>
              <w:rPr>
                <w:rFonts w:hint="eastAsia" w:ascii="宋体" w:hAnsi="宋体" w:eastAsia="宋体" w:cs="宋体"/>
                <w:sz w:val="22"/>
              </w:rPr>
              <w:t>如何审查运动员和其他人的反馈，（封闭和开放</w:t>
            </w:r>
            <w:r>
              <w:rPr>
                <w:rFonts w:hint="eastAsia" w:ascii="宋体" w:hAnsi="宋体" w:eastAsia="宋体" w:cs="宋体"/>
                <w:sz w:val="22"/>
                <w:lang w:eastAsia="zh-CN"/>
              </w:rPr>
              <w:t>的</w:t>
            </w:r>
            <w:r>
              <w:rPr>
                <w:rFonts w:hint="eastAsia" w:ascii="宋体" w:hAnsi="宋体" w:eastAsia="宋体" w:cs="宋体"/>
                <w:sz w:val="22"/>
              </w:rPr>
              <w:t>）</w:t>
            </w:r>
            <w:r>
              <w:rPr>
                <w:rFonts w:hint="eastAsia" w:ascii="宋体" w:hAnsi="宋体" w:eastAsia="宋体" w:cs="宋体"/>
                <w:sz w:val="22"/>
                <w:lang w:eastAsia="zh-CN"/>
              </w:rPr>
              <w:t>提问</w:t>
            </w:r>
            <w:r>
              <w:rPr>
                <w:rFonts w:hint="eastAsia" w:ascii="宋体" w:hAnsi="宋体" w:eastAsia="宋体" w:cs="宋体"/>
                <w:sz w:val="22"/>
              </w:rPr>
              <w:t>和回答，小组讨论，使用以前的评估，使用标准表格</w:t>
            </w:r>
            <w:r>
              <w:rPr>
                <w:rFonts w:hint="eastAsia" w:ascii="宋体" w:hAnsi="宋体" w:eastAsia="宋体" w:cs="宋体"/>
                <w:sz w:val="22"/>
                <w:lang w:eastAsia="zh-CN"/>
              </w:rPr>
              <w:t>以</w:t>
            </w:r>
            <w:r>
              <w:rPr>
                <w:rFonts w:hint="eastAsia" w:ascii="宋体" w:hAnsi="宋体" w:eastAsia="宋体" w:cs="宋体"/>
                <w:sz w:val="22"/>
              </w:rPr>
              <w:t>记录信息</w:t>
            </w:r>
            <w:r>
              <w:rPr>
                <w:rFonts w:hint="eastAsia" w:ascii="宋体" w:hAnsi="宋体" w:eastAsia="宋体" w:cs="宋体"/>
                <w:sz w:val="22"/>
                <w:lang w:eastAsia="zh-CN"/>
              </w:rPr>
              <w:t>；</w:t>
            </w:r>
            <w:r>
              <w:rPr>
                <w:rFonts w:hint="eastAsia" w:ascii="宋体" w:hAnsi="宋体" w:eastAsia="宋体" w:cs="宋体"/>
                <w:sz w:val="22"/>
              </w:rPr>
              <w:t>自我反省。</w:t>
            </w:r>
          </w:p>
          <w:p>
            <w:pPr>
              <w:pStyle w:val="16"/>
              <w:spacing w:before="5" w:line="237" w:lineRule="auto"/>
              <w:rPr>
                <w:rFonts w:hint="eastAsia" w:eastAsia="宋体"/>
                <w:sz w:val="22"/>
                <w:lang w:eastAsia="zh-CN"/>
              </w:rPr>
            </w:pPr>
            <w:r>
              <w:rPr>
                <w:rFonts w:hint="eastAsia" w:eastAsia="宋体"/>
                <w:sz w:val="22"/>
                <w:lang w:eastAsia="zh-CN"/>
              </w:rPr>
              <w:t>审查什么——受训人员的表现，活动的有效性，执教风格，交流，装备和设施的使用，活动的准备工作。</w:t>
            </w:r>
          </w:p>
        </w:tc>
      </w:tr>
    </w:tbl>
    <w:p>
      <w:pPr>
        <w:spacing w:after="0" w:line="237" w:lineRule="auto"/>
        <w:rPr>
          <w:sz w:val="22"/>
        </w:rPr>
        <w:sectPr>
          <w:pgSz w:w="16840" w:h="11910" w:orient="landscape"/>
          <w:pgMar w:top="740" w:right="0" w:bottom="1260" w:left="600" w:header="0" w:footer="1064" w:gutter="0"/>
        </w:sectPr>
      </w:pPr>
    </w:p>
    <w:p>
      <w:pPr>
        <w:pStyle w:val="4"/>
        <w:ind w:left="0"/>
        <w:rPr>
          <w:rFonts w:ascii="Cambria"/>
          <w:b/>
          <w:sz w:val="20"/>
        </w:rPr>
      </w:pPr>
    </w:p>
    <w:p>
      <w:pPr>
        <w:spacing w:before="248"/>
        <w:ind w:left="264" w:right="0" w:firstLine="0"/>
        <w:jc w:val="left"/>
        <w:rPr>
          <w:rFonts w:hint="eastAsia" w:ascii="Cambria" w:eastAsia="宋体"/>
          <w:b/>
          <w:sz w:val="26"/>
          <w:lang w:val="en-US" w:eastAsia="zh-CN"/>
        </w:rPr>
      </w:pPr>
      <w:r>
        <w:drawing>
          <wp:anchor distT="0" distB="0" distL="0" distR="0" simplePos="0" relativeHeight="10240" behindDoc="0" locked="0" layoutInCell="1" allowOverlap="1">
            <wp:simplePos x="0" y="0"/>
            <wp:positionH relativeFrom="page">
              <wp:posOffset>10534650</wp:posOffset>
            </wp:positionH>
            <wp:positionV relativeFrom="paragraph">
              <wp:posOffset>-142875</wp:posOffset>
            </wp:positionV>
            <wp:extent cx="157480" cy="438785"/>
            <wp:effectExtent l="0" t="0" r="13970" b="18415"/>
            <wp:wrapNone/>
            <wp:docPr id="1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a:picLocks noChangeAspect="1"/>
                    </pic:cNvPicPr>
                  </pic:nvPicPr>
                  <pic:blipFill>
                    <a:blip r:embed="rId10" cstate="print"/>
                    <a:stretch>
                      <a:fillRect/>
                    </a:stretch>
                  </pic:blipFill>
                  <pic:spPr>
                    <a:xfrm>
                      <a:off x="0" y="0"/>
                      <a:ext cx="157733" cy="438642"/>
                    </a:xfrm>
                    <a:prstGeom prst="rect">
                      <a:avLst/>
                    </a:prstGeom>
                  </pic:spPr>
                </pic:pic>
              </a:graphicData>
            </a:graphic>
          </wp:anchor>
        </w:drawing>
      </w:r>
      <w:r>
        <w:rPr>
          <w:rFonts w:hint="eastAsia" w:ascii="Cambria" w:eastAsia="宋体"/>
          <w:b/>
          <w:color w:val="4F81BC"/>
          <w:sz w:val="26"/>
          <w:lang w:eastAsia="zh-CN"/>
        </w:rPr>
        <w:t>国际铁联</w:t>
      </w:r>
      <w:r>
        <w:rPr>
          <w:rFonts w:hint="eastAsia" w:ascii="Cambria" w:eastAsia="宋体"/>
          <w:b/>
          <w:color w:val="4F81BC"/>
          <w:sz w:val="26"/>
          <w:lang w:val="en-US" w:eastAsia="zh-CN"/>
        </w:rPr>
        <w:t>1级教练课程设置细则</w:t>
      </w:r>
    </w:p>
    <w:p>
      <w:pPr>
        <w:pStyle w:val="4"/>
        <w:ind w:left="0"/>
        <w:rPr>
          <w:rFonts w:ascii="Cambria"/>
          <w:b/>
          <w:sz w:val="23"/>
        </w:rPr>
      </w:pPr>
    </w:p>
    <w:tbl>
      <w:tblPr>
        <w:tblStyle w:val="8"/>
        <w:tblW w:w="15177"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2"/>
        <w:gridCol w:w="2410"/>
        <w:gridCol w:w="1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84" w:hRule="atLeast"/>
        </w:trPr>
        <w:tc>
          <w:tcPr>
            <w:tcW w:w="1282" w:type="dxa"/>
            <w:vMerge w:val="restart"/>
            <w:shd w:val="clear" w:color="auto" w:fill="CCC0DA"/>
            <w:textDirection w:val="btLr"/>
          </w:tcPr>
          <w:p>
            <w:pPr>
              <w:pStyle w:val="16"/>
              <w:ind w:left="0"/>
              <w:rPr>
                <w:rFonts w:ascii="Cambria"/>
                <w:b/>
                <w:sz w:val="26"/>
              </w:rPr>
            </w:pPr>
          </w:p>
          <w:p>
            <w:pPr>
              <w:pStyle w:val="16"/>
              <w:spacing w:before="1"/>
              <w:ind w:left="0"/>
              <w:rPr>
                <w:rFonts w:ascii="Cambria"/>
                <w:b/>
                <w:sz w:val="21"/>
              </w:rPr>
            </w:pPr>
          </w:p>
          <w:p>
            <w:pPr>
              <w:pStyle w:val="16"/>
              <w:ind w:left="1593"/>
              <w:rPr>
                <w:b/>
                <w:sz w:val="24"/>
              </w:rPr>
            </w:pPr>
            <w:r>
              <w:rPr>
                <w:rFonts w:hint="eastAsia" w:eastAsia="宋体"/>
                <w:b/>
                <w:sz w:val="24"/>
                <w:lang w:eastAsia="zh-CN"/>
              </w:rPr>
              <w:t>技术知识</w:t>
            </w:r>
            <w:r>
              <w:rPr>
                <w:b/>
                <w:sz w:val="24"/>
              </w:rPr>
              <w:t xml:space="preserve"> (</w:t>
            </w:r>
            <w:r>
              <w:rPr>
                <w:rFonts w:hint="eastAsia" w:eastAsia="宋体"/>
                <w:b/>
                <w:sz w:val="24"/>
                <w:lang w:eastAsia="zh-CN"/>
              </w:rPr>
              <w:t>定义</w:t>
            </w:r>
            <w:r>
              <w:rPr>
                <w:b/>
                <w:sz w:val="24"/>
              </w:rPr>
              <w:t>)</w:t>
            </w:r>
          </w:p>
        </w:tc>
        <w:tc>
          <w:tcPr>
            <w:tcW w:w="2410" w:type="dxa"/>
          </w:tcPr>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spacing w:before="8"/>
              <w:ind w:left="0"/>
              <w:rPr>
                <w:rFonts w:ascii="Cambria"/>
                <w:b/>
                <w:sz w:val="35"/>
              </w:rPr>
            </w:pPr>
          </w:p>
          <w:p>
            <w:pPr>
              <w:pStyle w:val="16"/>
              <w:rPr>
                <w:rFonts w:hint="eastAsia" w:eastAsia="宋体"/>
                <w:b/>
                <w:sz w:val="22"/>
                <w:lang w:eastAsia="zh-CN"/>
              </w:rPr>
            </w:pPr>
            <w:r>
              <w:rPr>
                <w:rFonts w:hint="eastAsia" w:eastAsia="宋体"/>
                <w:b/>
                <w:sz w:val="22"/>
                <w:lang w:eastAsia="zh-CN"/>
              </w:rPr>
              <w:t>游泳</w:t>
            </w:r>
          </w:p>
        </w:tc>
        <w:tc>
          <w:tcPr>
            <w:tcW w:w="11485" w:type="dxa"/>
          </w:tcPr>
          <w:p>
            <w:pPr>
              <w:pStyle w:val="16"/>
              <w:ind w:right="3033"/>
              <w:rPr>
                <w:rFonts w:hint="eastAsia" w:eastAsia="宋体"/>
                <w:sz w:val="22"/>
                <w:lang w:eastAsia="zh-CN"/>
              </w:rPr>
            </w:pPr>
            <w:r>
              <w:rPr>
                <w:rFonts w:hint="eastAsia" w:eastAsia="宋体"/>
                <w:sz w:val="22"/>
                <w:lang w:eastAsia="zh-CN"/>
              </w:rPr>
              <w:t>游泳池的规矩——进入，上课期间，课后及其他使用者。</w:t>
            </w:r>
          </w:p>
          <w:p>
            <w:pPr>
              <w:pStyle w:val="16"/>
              <w:ind w:right="3033"/>
              <w:rPr>
                <w:rFonts w:hint="eastAsia" w:eastAsia="宋体"/>
                <w:sz w:val="22"/>
                <w:lang w:eastAsia="zh-CN"/>
              </w:rPr>
            </w:pPr>
            <w:r>
              <w:rPr>
                <w:rFonts w:hint="eastAsia" w:eastAsia="宋体"/>
                <w:sz w:val="22"/>
                <w:lang w:eastAsia="zh-CN"/>
              </w:rPr>
              <w:t>使用适当的装备以提升表现：踢水板，浮板，划手掌，脚蹼</w:t>
            </w:r>
          </w:p>
          <w:p>
            <w:pPr>
              <w:pStyle w:val="16"/>
              <w:ind w:right="148"/>
              <w:rPr>
                <w:rFonts w:hint="eastAsia" w:eastAsia="宋体"/>
                <w:sz w:val="22"/>
                <w:lang w:eastAsia="zh-CN"/>
              </w:rPr>
            </w:pPr>
            <w:r>
              <w:rPr>
                <w:rFonts w:hint="eastAsia" w:eastAsia="宋体"/>
                <w:sz w:val="22"/>
                <w:lang w:eastAsia="zh-CN"/>
              </w:rPr>
              <w:t>自由泳技术——身体姿势，旋转，手臂动作（复原，抓水和扒水），腿部动作，呼吸技巧，训练和练习的选取。</w:t>
            </w:r>
          </w:p>
          <w:p>
            <w:pPr>
              <w:pStyle w:val="16"/>
              <w:spacing w:before="3" w:line="237" w:lineRule="auto"/>
              <w:rPr>
                <w:rFonts w:hint="eastAsia" w:eastAsia="宋体"/>
                <w:sz w:val="22"/>
                <w:lang w:val="en-US" w:eastAsia="zh-CN"/>
              </w:rPr>
            </w:pPr>
            <w:r>
              <w:rPr>
                <w:rFonts w:hint="eastAsia" w:eastAsia="宋体"/>
                <w:sz w:val="22"/>
                <w:lang w:eastAsia="zh-CN"/>
              </w:rPr>
              <w:t>训练包括：狗刨式，拳头，水球，划船，踢腿（包括垂直踢腿），手指轨迹，拉链，</w:t>
            </w:r>
            <w:r>
              <w:rPr>
                <w:color w:val="FF0000"/>
                <w:sz w:val="22"/>
              </w:rPr>
              <w:t>6-1-6, 6-3-6</w:t>
            </w:r>
            <w:r>
              <w:rPr>
                <w:rFonts w:hint="eastAsia" w:eastAsia="宋体"/>
                <w:color w:val="FF0000"/>
                <w:sz w:val="22"/>
                <w:lang w:eastAsia="zh-CN"/>
              </w:rPr>
              <w:t>，</w:t>
            </w:r>
            <w:r>
              <w:rPr>
                <w:rFonts w:hint="eastAsia" w:eastAsia="宋体"/>
                <w:color w:val="auto"/>
                <w:sz w:val="22"/>
                <w:lang w:eastAsia="zh-CN"/>
              </w:rPr>
              <w:t>下沉，吐泡</w:t>
            </w:r>
            <w:r>
              <w:rPr>
                <w:rFonts w:hint="eastAsia" w:eastAsia="宋体"/>
                <w:color w:val="auto"/>
                <w:sz w:val="22"/>
                <w:lang w:val="en-US" w:eastAsia="zh-CN"/>
              </w:rPr>
              <w:t>/吐泡/呼吸，单臂</w:t>
            </w:r>
            <w:r>
              <w:rPr>
                <w:color w:val="auto"/>
                <w:sz w:val="22"/>
              </w:rPr>
              <w:t>(UNCO)</w:t>
            </w:r>
            <w:r>
              <w:rPr>
                <w:rFonts w:hint="eastAsia" w:eastAsia="宋体"/>
                <w:color w:val="auto"/>
                <w:sz w:val="22"/>
                <w:lang w:eastAsia="zh-CN"/>
              </w:rPr>
              <w:t>练习</w:t>
            </w:r>
            <w:r>
              <w:rPr>
                <w:rFonts w:hint="eastAsia" w:eastAsia="宋体"/>
                <w:color w:val="auto"/>
                <w:sz w:val="22"/>
                <w:lang w:val="en-US" w:eastAsia="zh-CN"/>
              </w:rPr>
              <w:t>，平衡练习。</w:t>
            </w:r>
          </w:p>
          <w:p>
            <w:pPr>
              <w:pStyle w:val="16"/>
              <w:spacing w:before="1"/>
              <w:ind w:right="3425"/>
              <w:rPr>
                <w:rFonts w:hint="eastAsia" w:eastAsia="宋体"/>
                <w:sz w:val="22"/>
                <w:lang w:eastAsia="zh-CN"/>
              </w:rPr>
            </w:pPr>
            <w:r>
              <w:rPr>
                <w:rFonts w:hint="eastAsia" w:eastAsia="宋体"/>
                <w:sz w:val="22"/>
                <w:lang w:eastAsia="zh-CN"/>
              </w:rPr>
              <w:t>了解健身课堂基础知识，重复次数，间歇周期。</w:t>
            </w:r>
          </w:p>
          <w:p>
            <w:pPr>
              <w:pStyle w:val="16"/>
              <w:spacing w:before="1"/>
              <w:ind w:right="3425"/>
              <w:rPr>
                <w:sz w:val="22"/>
              </w:rPr>
            </w:pPr>
            <w:r>
              <w:rPr>
                <w:rFonts w:hint="eastAsia" w:eastAsia="宋体"/>
                <w:sz w:val="22"/>
                <w:lang w:eastAsia="zh-CN"/>
              </w:rPr>
              <w:t>铁三游泳的比赛规则及特定规定。</w:t>
            </w:r>
          </w:p>
          <w:p>
            <w:pPr>
              <w:pStyle w:val="16"/>
              <w:spacing w:before="2" w:line="250" w:lineRule="atLeast"/>
              <w:rPr>
                <w:rFonts w:hint="eastAsia" w:eastAsia="宋体"/>
                <w:sz w:val="22"/>
                <w:lang w:eastAsia="zh-CN"/>
              </w:rPr>
            </w:pPr>
            <w:r>
              <w:rPr>
                <w:rFonts w:hint="eastAsia" w:eastAsia="宋体"/>
                <w:sz w:val="22"/>
                <w:lang w:eastAsia="zh-CN"/>
              </w:rPr>
              <w:t>公开水域游泳：装备选取，基础的公开水域游泳技巧——开始，转弯，视野，水上安全入口及出口，环保意识，水质及安全，</w:t>
            </w:r>
            <w:r>
              <w:rPr>
                <w:rFonts w:hint="eastAsia" w:eastAsia="宋体"/>
                <w:color w:val="auto"/>
                <w:sz w:val="22"/>
                <w:lang w:eastAsia="zh-CN"/>
              </w:rPr>
              <w:t>游泳者的能力</w:t>
            </w:r>
            <w:r>
              <w:rPr>
                <w:rFonts w:hint="eastAsia" w:eastAsia="宋体"/>
                <w:sz w:val="22"/>
                <w:lang w:eastAsia="zh-CN"/>
              </w:rPr>
              <w:t>，选择场馆，风险评估及应急计划。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7" w:hRule="atLeast"/>
        </w:trPr>
        <w:tc>
          <w:tcPr>
            <w:tcW w:w="1282" w:type="dxa"/>
            <w:vMerge w:val="continue"/>
            <w:tcBorders>
              <w:top w:val="nil"/>
            </w:tcBorders>
            <w:shd w:val="clear" w:color="auto" w:fill="CCC0DA"/>
            <w:textDirection w:val="btLr"/>
          </w:tcPr>
          <w:p>
            <w:pPr>
              <w:rPr>
                <w:sz w:val="2"/>
                <w:szCs w:val="2"/>
              </w:rPr>
            </w:pPr>
          </w:p>
        </w:tc>
        <w:tc>
          <w:tcPr>
            <w:tcW w:w="2410" w:type="dxa"/>
          </w:tcPr>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spacing w:before="1"/>
              <w:ind w:left="0"/>
              <w:rPr>
                <w:rFonts w:ascii="Cambria"/>
                <w:b/>
                <w:sz w:val="31"/>
              </w:rPr>
            </w:pPr>
          </w:p>
          <w:p>
            <w:pPr>
              <w:pStyle w:val="16"/>
              <w:rPr>
                <w:rFonts w:hint="eastAsia" w:eastAsia="宋体"/>
                <w:b/>
                <w:sz w:val="22"/>
                <w:lang w:eastAsia="zh-CN"/>
              </w:rPr>
            </w:pPr>
            <w:r>
              <w:rPr>
                <w:rFonts w:hint="eastAsia" w:eastAsia="宋体"/>
                <w:b/>
                <w:sz w:val="22"/>
                <w:lang w:eastAsia="zh-CN"/>
              </w:rPr>
              <w:t>自行车</w:t>
            </w:r>
          </w:p>
        </w:tc>
        <w:tc>
          <w:tcPr>
            <w:tcW w:w="11485" w:type="dxa"/>
          </w:tcPr>
          <w:p>
            <w:pPr>
              <w:pStyle w:val="16"/>
              <w:spacing w:line="251" w:lineRule="exact"/>
              <w:rPr>
                <w:rFonts w:hint="eastAsia" w:eastAsia="宋体"/>
                <w:sz w:val="22"/>
                <w:lang w:eastAsia="zh-CN"/>
              </w:rPr>
            </w:pPr>
            <w:r>
              <w:rPr>
                <w:rFonts w:hint="eastAsia" w:eastAsia="宋体"/>
                <w:sz w:val="22"/>
                <w:lang w:eastAsia="zh-CN"/>
              </w:rPr>
              <w:t>铁三自行车运动——需求与要求</w:t>
            </w:r>
          </w:p>
          <w:p>
            <w:pPr>
              <w:pStyle w:val="16"/>
              <w:ind w:right="763"/>
              <w:rPr>
                <w:rFonts w:hint="eastAsia" w:eastAsia="宋体"/>
                <w:sz w:val="22"/>
                <w:lang w:val="en-US" w:eastAsia="zh-CN"/>
              </w:rPr>
            </w:pPr>
            <w:r>
              <w:rPr>
                <w:rFonts w:hint="eastAsia" w:eastAsia="宋体"/>
                <w:sz w:val="22"/>
                <w:lang w:eastAsia="zh-CN"/>
              </w:rPr>
              <w:t>安全：交通安全意识，自行车“安全</w:t>
            </w:r>
            <w:r>
              <w:rPr>
                <w:rFonts w:hint="eastAsia" w:eastAsia="宋体"/>
                <w:sz w:val="22"/>
                <w:lang w:val="en-US" w:eastAsia="zh-CN"/>
              </w:rPr>
              <w:t>M-</w:t>
            </w:r>
            <w:r>
              <w:rPr>
                <w:rFonts w:hint="eastAsia" w:eastAsia="宋体"/>
                <w:sz w:val="22"/>
                <w:lang w:eastAsia="zh-CN"/>
              </w:rPr>
              <w:t>检查”</w:t>
            </w:r>
            <w:r>
              <w:rPr>
                <w:rFonts w:hint="eastAsia" w:eastAsia="宋体"/>
                <w:sz w:val="22"/>
                <w:lang w:val="en-US" w:eastAsia="zh-CN"/>
              </w:rPr>
              <w:t>,检查头盔及服装，信号与交流，使</w:t>
            </w:r>
            <w:r>
              <w:rPr>
                <w:rFonts w:hint="eastAsia" w:eastAsia="宋体"/>
                <w:color w:val="auto"/>
                <w:sz w:val="22"/>
                <w:lang w:val="en-US" w:eastAsia="zh-CN"/>
              </w:rPr>
              <w:t>用</w:t>
            </w:r>
            <w:r>
              <w:rPr>
                <w:rFonts w:hint="eastAsia" w:eastAsia="宋体"/>
                <w:color w:val="auto"/>
                <w:sz w:val="22"/>
                <w:lang w:eastAsia="zh-CN"/>
              </w:rPr>
              <w:t>附加</w:t>
            </w:r>
            <w:r>
              <w:rPr>
                <w:rFonts w:hint="eastAsia" w:eastAsia="宋体"/>
                <w:sz w:val="22"/>
                <w:lang w:val="en-US" w:eastAsia="zh-CN"/>
              </w:rPr>
              <w:t>握把。</w:t>
            </w:r>
          </w:p>
          <w:p>
            <w:pPr>
              <w:pStyle w:val="16"/>
              <w:spacing w:before="3" w:line="237" w:lineRule="auto"/>
              <w:ind w:right="4061"/>
              <w:rPr>
                <w:rFonts w:hint="eastAsia" w:eastAsia="宋体"/>
                <w:sz w:val="22"/>
                <w:lang w:val="en-US" w:eastAsia="zh-CN"/>
              </w:rPr>
            </w:pPr>
            <w:r>
              <w:rPr>
                <w:rFonts w:hint="eastAsia" w:eastAsia="宋体"/>
                <w:sz w:val="22"/>
                <w:lang w:eastAsia="zh-CN"/>
              </w:rPr>
              <w:t>自行车装配与放置——儿童及成人的快速</w:t>
            </w:r>
            <w:r>
              <w:rPr>
                <w:rFonts w:hint="eastAsia" w:eastAsia="宋体"/>
                <w:sz w:val="22"/>
                <w:lang w:val="en-US" w:eastAsia="zh-CN"/>
              </w:rPr>
              <w:t>/基础检测</w:t>
            </w:r>
          </w:p>
          <w:p>
            <w:pPr>
              <w:pStyle w:val="16"/>
              <w:spacing w:before="3" w:line="237" w:lineRule="auto"/>
              <w:ind w:right="4061"/>
              <w:rPr>
                <w:rFonts w:hint="eastAsia" w:eastAsia="宋体"/>
                <w:sz w:val="22"/>
                <w:lang w:eastAsia="zh-CN"/>
              </w:rPr>
            </w:pPr>
            <w:r>
              <w:rPr>
                <w:rFonts w:hint="eastAsia" w:eastAsia="宋体"/>
                <w:sz w:val="22"/>
                <w:lang w:eastAsia="zh-CN"/>
              </w:rPr>
              <w:t>技巧及技能：</w:t>
            </w:r>
          </w:p>
          <w:p>
            <w:pPr>
              <w:pStyle w:val="16"/>
              <w:tabs>
                <w:tab w:val="center" w:pos="5737"/>
              </w:tabs>
              <w:spacing w:before="1"/>
              <w:ind w:right="858"/>
              <w:rPr>
                <w:rFonts w:hint="eastAsia" w:eastAsia="宋体"/>
                <w:sz w:val="22"/>
                <w:lang w:val="en-US" w:eastAsia="zh-CN"/>
              </w:rPr>
            </w:pPr>
            <w:r>
              <w:rPr>
                <w:rFonts w:hint="eastAsia" w:eastAsia="宋体"/>
                <w:sz w:val="22"/>
                <w:lang w:eastAsia="zh-CN"/>
              </w:rPr>
              <w:t>上车</w:t>
            </w:r>
            <w:r>
              <w:rPr>
                <w:rFonts w:hint="eastAsia" w:eastAsia="宋体"/>
                <w:sz w:val="22"/>
                <w:lang w:val="en-US" w:eastAsia="zh-CN"/>
              </w:rPr>
              <w:t>/下车：滑行/跑动上车及站定上车，用脚蹬地带自行车移动。</w:t>
            </w:r>
          </w:p>
          <w:p>
            <w:pPr>
              <w:pStyle w:val="16"/>
              <w:spacing w:before="1"/>
              <w:ind w:right="858"/>
              <w:rPr>
                <w:rFonts w:hint="eastAsia" w:eastAsia="宋体"/>
                <w:sz w:val="22"/>
                <w:lang w:eastAsia="zh-CN"/>
              </w:rPr>
            </w:pPr>
            <w:r>
              <w:rPr>
                <w:rFonts w:hint="eastAsia" w:eastAsia="宋体"/>
                <w:sz w:val="22"/>
                <w:lang w:eastAsia="zh-CN"/>
              </w:rPr>
              <w:t>刹车：直线行驶时，手部脚部及身体姿势。</w:t>
            </w:r>
          </w:p>
          <w:p>
            <w:pPr>
              <w:pStyle w:val="16"/>
              <w:spacing w:before="4" w:line="251" w:lineRule="exact"/>
              <w:rPr>
                <w:rFonts w:hint="eastAsia" w:eastAsia="宋体"/>
                <w:sz w:val="22"/>
                <w:lang w:eastAsia="zh-CN"/>
              </w:rPr>
            </w:pPr>
            <w:r>
              <w:rPr>
                <w:rFonts w:hint="eastAsia" w:eastAsia="宋体"/>
                <w:sz w:val="22"/>
                <w:lang w:eastAsia="zh-CN"/>
              </w:rPr>
              <w:t>齿轮选取：良好的脚踏技能，选换齿轮，节奏。</w:t>
            </w:r>
          </w:p>
          <w:p>
            <w:pPr>
              <w:pStyle w:val="16"/>
              <w:ind w:right="588"/>
              <w:rPr>
                <w:rFonts w:hint="eastAsia" w:eastAsia="宋体"/>
                <w:sz w:val="22"/>
                <w:lang w:eastAsia="zh-CN"/>
              </w:rPr>
            </w:pPr>
            <w:r>
              <w:rPr>
                <w:rFonts w:hint="eastAsia" w:eastAsia="宋体"/>
                <w:sz w:val="22"/>
                <w:lang w:eastAsia="zh-CN"/>
              </w:rPr>
              <w:t>转弯：身体姿势，方法，进弯，弯顶，出弯，手部脚部及身体姿势，更广阔的环境—地表情况，其他骑手，车辆等。</w:t>
            </w:r>
          </w:p>
          <w:p>
            <w:pPr>
              <w:pStyle w:val="16"/>
              <w:spacing w:before="3" w:line="237" w:lineRule="auto"/>
              <w:ind w:right="4403"/>
              <w:rPr>
                <w:rFonts w:hint="eastAsia" w:eastAsia="宋体"/>
                <w:sz w:val="22"/>
                <w:lang w:eastAsia="zh-CN"/>
              </w:rPr>
            </w:pPr>
            <w:r>
              <w:rPr>
                <w:rFonts w:hint="eastAsia" w:eastAsia="宋体"/>
                <w:sz w:val="22"/>
                <w:lang w:eastAsia="zh-CN"/>
              </w:rPr>
              <w:t>上坡：车座上，离开车座，齿轮选择及节奏。</w:t>
            </w:r>
          </w:p>
          <w:p>
            <w:pPr>
              <w:pStyle w:val="16"/>
              <w:spacing w:before="3" w:line="237" w:lineRule="auto"/>
              <w:ind w:right="4403"/>
              <w:rPr>
                <w:rFonts w:hint="eastAsia" w:eastAsia="宋体"/>
                <w:sz w:val="22"/>
                <w:lang w:eastAsia="zh-CN"/>
              </w:rPr>
            </w:pPr>
            <w:r>
              <w:rPr>
                <w:rFonts w:hint="eastAsia" w:eastAsia="宋体"/>
                <w:sz w:val="22"/>
                <w:lang w:eastAsia="zh-CN"/>
              </w:rPr>
              <w:t>下坡：身体姿势。</w:t>
            </w:r>
          </w:p>
          <w:p>
            <w:pPr>
              <w:pStyle w:val="16"/>
              <w:spacing w:before="1"/>
              <w:ind w:right="624"/>
              <w:rPr>
                <w:rFonts w:hint="eastAsia" w:eastAsia="宋体"/>
                <w:sz w:val="22"/>
                <w:lang w:eastAsia="zh-CN"/>
              </w:rPr>
            </w:pPr>
            <w:r>
              <w:rPr>
                <w:rFonts w:hint="eastAsia" w:eastAsia="宋体"/>
                <w:sz w:val="22"/>
                <w:lang w:eastAsia="zh-CN"/>
              </w:rPr>
              <w:t>集体骑行：与其他骑手并行时的平衡、协调以及外圈意识，被其他骑手包围时的交流及换位。</w:t>
            </w:r>
          </w:p>
          <w:p>
            <w:pPr>
              <w:pStyle w:val="16"/>
              <w:spacing w:before="3" w:line="234" w:lineRule="exact"/>
              <w:rPr>
                <w:rFonts w:hint="eastAsia" w:eastAsia="宋体"/>
                <w:sz w:val="22"/>
                <w:lang w:eastAsia="zh-CN"/>
              </w:rPr>
            </w:pPr>
            <w:r>
              <w:rPr>
                <w:rFonts w:hint="eastAsia" w:eastAsia="宋体"/>
                <w:sz w:val="22"/>
                <w:lang w:eastAsia="zh-CN"/>
              </w:rPr>
              <w:t>铁三自行车项目的比赛规则及特定规定。</w:t>
            </w:r>
          </w:p>
        </w:tc>
      </w:tr>
    </w:tbl>
    <w:p>
      <w:pPr>
        <w:spacing w:after="0" w:line="234" w:lineRule="exact"/>
        <w:rPr>
          <w:sz w:val="22"/>
        </w:rPr>
        <w:sectPr>
          <w:pgSz w:w="16840" w:h="11910" w:orient="landscape"/>
          <w:pgMar w:top="740" w:right="0" w:bottom="1260" w:left="600" w:header="0" w:footer="1064" w:gutter="0"/>
        </w:sectPr>
      </w:pPr>
    </w:p>
    <w:p>
      <w:pPr>
        <w:pStyle w:val="4"/>
        <w:ind w:left="0"/>
        <w:rPr>
          <w:rFonts w:ascii="Cambria"/>
          <w:b/>
          <w:sz w:val="20"/>
        </w:rPr>
      </w:pPr>
    </w:p>
    <w:p>
      <w:pPr>
        <w:spacing w:before="248"/>
        <w:ind w:left="264" w:right="0" w:firstLine="0"/>
        <w:jc w:val="left"/>
        <w:rPr>
          <w:rFonts w:hint="eastAsia" w:ascii="Cambria" w:eastAsia="宋体"/>
          <w:b/>
          <w:sz w:val="26"/>
          <w:lang w:val="en-US" w:eastAsia="zh-CN"/>
        </w:rPr>
      </w:pPr>
      <w:r>
        <w:drawing>
          <wp:anchor distT="0" distB="0" distL="0" distR="0" simplePos="0" relativeHeight="10240" behindDoc="0" locked="0" layoutInCell="1" allowOverlap="1">
            <wp:simplePos x="0" y="0"/>
            <wp:positionH relativeFrom="page">
              <wp:posOffset>10534650</wp:posOffset>
            </wp:positionH>
            <wp:positionV relativeFrom="paragraph">
              <wp:posOffset>-142875</wp:posOffset>
            </wp:positionV>
            <wp:extent cx="157480" cy="438785"/>
            <wp:effectExtent l="0" t="0" r="13970" b="18415"/>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jpeg"/>
                    <pic:cNvPicPr>
                      <a:picLocks noChangeAspect="1"/>
                    </pic:cNvPicPr>
                  </pic:nvPicPr>
                  <pic:blipFill>
                    <a:blip r:embed="rId10" cstate="print"/>
                    <a:stretch>
                      <a:fillRect/>
                    </a:stretch>
                  </pic:blipFill>
                  <pic:spPr>
                    <a:xfrm>
                      <a:off x="0" y="0"/>
                      <a:ext cx="157733" cy="438642"/>
                    </a:xfrm>
                    <a:prstGeom prst="rect">
                      <a:avLst/>
                    </a:prstGeom>
                  </pic:spPr>
                </pic:pic>
              </a:graphicData>
            </a:graphic>
          </wp:anchor>
        </w:drawing>
      </w:r>
      <w:r>
        <w:rPr>
          <w:rFonts w:hint="eastAsia" w:ascii="Cambria" w:eastAsia="宋体"/>
          <w:b/>
          <w:color w:val="4F81BC"/>
          <w:sz w:val="26"/>
          <w:lang w:eastAsia="zh-CN"/>
        </w:rPr>
        <w:t>国际铁联</w:t>
      </w:r>
      <w:r>
        <w:rPr>
          <w:rFonts w:hint="eastAsia" w:ascii="Cambria" w:eastAsia="宋体"/>
          <w:b/>
          <w:color w:val="4F81BC"/>
          <w:sz w:val="26"/>
          <w:lang w:val="en-US" w:eastAsia="zh-CN"/>
        </w:rPr>
        <w:t>1级教练课程设置细则</w:t>
      </w:r>
    </w:p>
    <w:p>
      <w:pPr>
        <w:spacing w:before="248"/>
        <w:ind w:left="264" w:right="0" w:firstLine="0"/>
        <w:jc w:val="left"/>
        <w:rPr>
          <w:rFonts w:ascii="Cambria"/>
          <w:b/>
          <w:sz w:val="23"/>
        </w:rPr>
      </w:pPr>
      <w:r>
        <w:drawing>
          <wp:anchor distT="0" distB="0" distL="0" distR="0" simplePos="0" relativeHeight="10240" behindDoc="0" locked="0" layoutInCell="1" allowOverlap="1">
            <wp:simplePos x="0" y="0"/>
            <wp:positionH relativeFrom="page">
              <wp:posOffset>10534650</wp:posOffset>
            </wp:positionH>
            <wp:positionV relativeFrom="paragraph">
              <wp:posOffset>-142875</wp:posOffset>
            </wp:positionV>
            <wp:extent cx="157480" cy="438785"/>
            <wp:effectExtent l="0" t="0" r="13970" b="18415"/>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jpeg"/>
                    <pic:cNvPicPr>
                      <a:picLocks noChangeAspect="1"/>
                    </pic:cNvPicPr>
                  </pic:nvPicPr>
                  <pic:blipFill>
                    <a:blip r:embed="rId10" cstate="print"/>
                    <a:stretch>
                      <a:fillRect/>
                    </a:stretch>
                  </pic:blipFill>
                  <pic:spPr>
                    <a:xfrm>
                      <a:off x="0" y="0"/>
                      <a:ext cx="157733" cy="438642"/>
                    </a:xfrm>
                    <a:prstGeom prst="rect">
                      <a:avLst/>
                    </a:prstGeom>
                  </pic:spPr>
                </pic:pic>
              </a:graphicData>
            </a:graphic>
          </wp:anchor>
        </w:drawing>
      </w:r>
    </w:p>
    <w:tbl>
      <w:tblPr>
        <w:tblStyle w:val="8"/>
        <w:tblW w:w="15177"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2"/>
        <w:gridCol w:w="2410"/>
        <w:gridCol w:w="1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1" w:hRule="atLeast"/>
        </w:trPr>
        <w:tc>
          <w:tcPr>
            <w:tcW w:w="1282" w:type="dxa"/>
            <w:vMerge w:val="restart"/>
            <w:shd w:val="clear" w:color="auto" w:fill="CCC0DA"/>
          </w:tcPr>
          <w:p>
            <w:pPr>
              <w:pStyle w:val="16"/>
              <w:ind w:left="0"/>
              <w:rPr>
                <w:rFonts w:ascii="Times New Roman"/>
                <w:sz w:val="22"/>
              </w:rPr>
            </w:pPr>
          </w:p>
        </w:tc>
        <w:tc>
          <w:tcPr>
            <w:tcW w:w="2410" w:type="dxa"/>
          </w:tcPr>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ind w:left="0"/>
              <w:rPr>
                <w:rFonts w:ascii="Cambria"/>
                <w:b/>
                <w:sz w:val="24"/>
              </w:rPr>
            </w:pPr>
          </w:p>
          <w:p>
            <w:pPr>
              <w:pStyle w:val="16"/>
              <w:spacing w:before="4"/>
              <w:ind w:left="0"/>
              <w:rPr>
                <w:rFonts w:ascii="Cambria"/>
                <w:b/>
                <w:sz w:val="28"/>
              </w:rPr>
            </w:pPr>
          </w:p>
          <w:p>
            <w:pPr>
              <w:pStyle w:val="16"/>
              <w:rPr>
                <w:rFonts w:hint="eastAsia" w:eastAsia="宋体"/>
                <w:b/>
                <w:sz w:val="22"/>
                <w:lang w:eastAsia="zh-CN"/>
              </w:rPr>
            </w:pPr>
            <w:r>
              <w:rPr>
                <w:rFonts w:hint="eastAsia" w:eastAsia="宋体"/>
                <w:b/>
                <w:sz w:val="22"/>
                <w:lang w:eastAsia="zh-CN"/>
              </w:rPr>
              <w:t>跑步</w:t>
            </w:r>
          </w:p>
        </w:tc>
        <w:tc>
          <w:tcPr>
            <w:tcW w:w="11485" w:type="dxa"/>
          </w:tcPr>
          <w:p>
            <w:pPr>
              <w:pStyle w:val="16"/>
              <w:ind w:right="497"/>
              <w:rPr>
                <w:rFonts w:hint="eastAsia" w:eastAsia="宋体"/>
                <w:sz w:val="22"/>
                <w:lang w:eastAsia="zh-CN"/>
              </w:rPr>
            </w:pPr>
            <w:r>
              <w:rPr>
                <w:rFonts w:hint="eastAsia" w:eastAsia="宋体"/>
                <w:sz w:val="22"/>
                <w:lang w:eastAsia="zh-CN"/>
              </w:rPr>
              <w:t>铁三跑步</w:t>
            </w:r>
            <w:r>
              <w:rPr>
                <w:sz w:val="22"/>
              </w:rPr>
              <w:t xml:space="preserve">- </w:t>
            </w:r>
            <w:r>
              <w:rPr>
                <w:rFonts w:hint="eastAsia" w:eastAsia="宋体"/>
                <w:sz w:val="22"/>
                <w:lang w:eastAsia="zh-CN"/>
              </w:rPr>
              <w:t>跑步腿部要求，包括从自行车上跑下（所有分龄组，原理）。装备选取—选择并合理使用跑步的服装、鞋子及训练工具以提高跑步技能，健身及成绩表现，教练装备。</w:t>
            </w:r>
          </w:p>
          <w:p>
            <w:pPr>
              <w:pStyle w:val="16"/>
              <w:ind w:right="148"/>
              <w:rPr>
                <w:rFonts w:hint="eastAsia" w:eastAsia="宋体"/>
                <w:sz w:val="22"/>
                <w:lang w:eastAsia="zh-CN"/>
              </w:rPr>
            </w:pPr>
            <w:r>
              <w:rPr>
                <w:rFonts w:hint="eastAsia" w:eastAsia="宋体"/>
                <w:sz w:val="22"/>
                <w:lang w:eastAsia="zh-CN"/>
              </w:rPr>
              <w:t>选择环境：环境条件—路面，地形，天气条件（风力，天气和跑步路面）。</w:t>
            </w:r>
          </w:p>
          <w:p>
            <w:pPr>
              <w:pStyle w:val="16"/>
              <w:rPr>
                <w:rFonts w:hint="eastAsia" w:eastAsia="宋体"/>
                <w:sz w:val="22"/>
                <w:lang w:eastAsia="zh-CN"/>
              </w:rPr>
            </w:pPr>
            <w:r>
              <w:rPr>
                <w:rFonts w:hint="eastAsia" w:eastAsia="宋体"/>
                <w:sz w:val="22"/>
                <w:lang w:eastAsia="zh-CN"/>
              </w:rPr>
              <w:t>跑步受伤和原因。</w:t>
            </w:r>
          </w:p>
          <w:p>
            <w:pPr>
              <w:pStyle w:val="16"/>
              <w:rPr>
                <w:rFonts w:hint="eastAsia" w:eastAsia="宋体"/>
                <w:sz w:val="22"/>
                <w:lang w:eastAsia="zh-CN"/>
              </w:rPr>
            </w:pPr>
            <w:r>
              <w:rPr>
                <w:rFonts w:hint="eastAsia" w:eastAsia="宋体"/>
                <w:sz w:val="22"/>
                <w:lang w:eastAsia="zh-CN"/>
              </w:rPr>
              <w:t>基本的运动生物力学：头部、身体、腿和脚，手臂的姿势。</w:t>
            </w:r>
          </w:p>
          <w:p>
            <w:pPr>
              <w:pStyle w:val="16"/>
              <w:spacing w:before="4" w:line="237" w:lineRule="auto"/>
              <w:rPr>
                <w:sz w:val="22"/>
              </w:rPr>
            </w:pPr>
            <w:r>
              <w:rPr>
                <w:rFonts w:hint="eastAsia" w:eastAsia="宋体"/>
                <w:sz w:val="22"/>
                <w:lang w:eastAsia="zh-CN"/>
              </w:rPr>
              <w:t>跑步运动</w:t>
            </w:r>
            <w:r>
              <w:rPr>
                <w:rFonts w:hint="eastAsia"/>
                <w:sz w:val="22"/>
              </w:rPr>
              <w:t>足部接触、推进和</w:t>
            </w:r>
            <w:r>
              <w:rPr>
                <w:rFonts w:hint="eastAsia" w:eastAsia="宋体"/>
                <w:sz w:val="22"/>
                <w:lang w:eastAsia="zh-CN"/>
              </w:rPr>
              <w:t>复位周期</w:t>
            </w:r>
            <w:r>
              <w:rPr>
                <w:rFonts w:hint="eastAsia"/>
                <w:sz w:val="22"/>
              </w:rPr>
              <w:t>（下半身-上</w:t>
            </w:r>
            <w:r>
              <w:rPr>
                <w:rFonts w:hint="eastAsia" w:eastAsia="宋体"/>
                <w:sz w:val="22"/>
                <w:lang w:eastAsia="zh-CN"/>
              </w:rPr>
              <w:t>半</w:t>
            </w:r>
            <w:r>
              <w:rPr>
                <w:rFonts w:hint="eastAsia"/>
                <w:sz w:val="22"/>
              </w:rPr>
              <w:t>身）。节奏（步速）与步长。</w:t>
            </w:r>
          </w:p>
          <w:p>
            <w:pPr>
              <w:pStyle w:val="16"/>
              <w:spacing w:before="2"/>
              <w:rPr>
                <w:rFonts w:hint="eastAsia" w:eastAsia="宋体"/>
                <w:sz w:val="22"/>
                <w:lang w:eastAsia="zh-CN"/>
              </w:rPr>
            </w:pPr>
            <w:r>
              <w:rPr>
                <w:rFonts w:hint="eastAsia" w:eastAsia="宋体"/>
                <w:sz w:val="22"/>
                <w:lang w:eastAsia="zh-CN"/>
              </w:rPr>
              <w:t>基础的跑步训练以提升技能和效度，发展正确的技能；指出并纠正常见错误。</w:t>
            </w:r>
          </w:p>
          <w:p>
            <w:pPr>
              <w:pStyle w:val="16"/>
              <w:spacing w:before="4" w:line="237" w:lineRule="auto"/>
              <w:rPr>
                <w:rFonts w:hint="eastAsia" w:eastAsia="宋体"/>
                <w:sz w:val="22"/>
                <w:lang w:eastAsia="zh-CN"/>
              </w:rPr>
            </w:pPr>
            <w:r>
              <w:rPr>
                <w:rFonts w:hint="eastAsia" w:eastAsia="宋体"/>
                <w:sz w:val="22"/>
                <w:lang w:eastAsia="zh-CN"/>
              </w:rPr>
              <w:t>姿势训练（包括放松姿势），协调性和行动练习，膝盖高，脚踝轻跳，脚步快。计算节奏。</w:t>
            </w:r>
          </w:p>
          <w:p>
            <w:pPr>
              <w:pStyle w:val="16"/>
              <w:spacing w:before="1"/>
              <w:rPr>
                <w:sz w:val="22"/>
              </w:rPr>
            </w:pPr>
            <w:r>
              <w:rPr>
                <w:rFonts w:hint="eastAsia"/>
                <w:sz w:val="22"/>
              </w:rPr>
              <w:t>步幅、</w:t>
            </w:r>
            <w:r>
              <w:rPr>
                <w:rFonts w:hint="eastAsia" w:eastAsia="宋体"/>
                <w:sz w:val="22"/>
                <w:lang w:eastAsia="zh-CN"/>
              </w:rPr>
              <w:t>步</w:t>
            </w:r>
            <w:r>
              <w:rPr>
                <w:rFonts w:hint="eastAsia"/>
                <w:sz w:val="22"/>
              </w:rPr>
              <w:t>长、速度和节奏，包括速度控制，</w:t>
            </w:r>
            <w:r>
              <w:rPr>
                <w:rFonts w:hint="eastAsia" w:eastAsia="宋体"/>
                <w:sz w:val="22"/>
                <w:lang w:eastAsia="zh-CN"/>
              </w:rPr>
              <w:t>发力</w:t>
            </w:r>
            <w:r>
              <w:rPr>
                <w:rFonts w:hint="eastAsia"/>
                <w:sz w:val="22"/>
              </w:rPr>
              <w:t>训练。</w:t>
            </w:r>
          </w:p>
          <w:p>
            <w:pPr>
              <w:pStyle w:val="16"/>
              <w:spacing w:before="4" w:line="237" w:lineRule="auto"/>
              <w:rPr>
                <w:rFonts w:hint="eastAsia" w:eastAsia="宋体"/>
                <w:sz w:val="22"/>
                <w:lang w:eastAsia="zh-CN"/>
              </w:rPr>
            </w:pPr>
            <w:r>
              <w:rPr>
                <w:rFonts w:hint="eastAsia" w:eastAsia="宋体"/>
                <w:sz w:val="22"/>
                <w:lang w:eastAsia="zh-CN"/>
              </w:rPr>
              <w:t>跑步技巧：集体跑，包括：紧挨其他跑者时的控制，被包围时的控制，在集团内换位，调整步频，战术。</w:t>
            </w:r>
          </w:p>
          <w:p>
            <w:pPr>
              <w:pStyle w:val="16"/>
              <w:spacing w:before="1" w:line="234" w:lineRule="exact"/>
              <w:rPr>
                <w:sz w:val="22"/>
              </w:rPr>
            </w:pPr>
            <w:r>
              <w:rPr>
                <w:rFonts w:hint="eastAsia" w:eastAsia="宋体"/>
                <w:sz w:val="22"/>
                <w:lang w:eastAsia="zh-CN"/>
              </w:rPr>
              <w:t>铁三跑步项目的比赛规则及特定规定。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9" w:hRule="atLeast"/>
        </w:trPr>
        <w:tc>
          <w:tcPr>
            <w:tcW w:w="1282" w:type="dxa"/>
            <w:vMerge w:val="continue"/>
            <w:tcBorders>
              <w:top w:val="nil"/>
            </w:tcBorders>
            <w:shd w:val="clear" w:color="auto" w:fill="CCC0DA"/>
          </w:tcPr>
          <w:p>
            <w:pPr>
              <w:rPr>
                <w:sz w:val="2"/>
                <w:szCs w:val="2"/>
              </w:rPr>
            </w:pPr>
          </w:p>
        </w:tc>
        <w:tc>
          <w:tcPr>
            <w:tcW w:w="2410" w:type="dxa"/>
          </w:tcPr>
          <w:p>
            <w:pPr>
              <w:pStyle w:val="16"/>
              <w:spacing w:before="11"/>
              <w:ind w:left="0"/>
              <w:rPr>
                <w:rFonts w:ascii="Cambria"/>
                <w:b/>
                <w:sz w:val="24"/>
              </w:rPr>
            </w:pPr>
          </w:p>
          <w:p>
            <w:pPr>
              <w:pStyle w:val="16"/>
              <w:rPr>
                <w:rFonts w:hint="eastAsia" w:eastAsia="宋体"/>
                <w:b/>
                <w:sz w:val="22"/>
                <w:lang w:eastAsia="zh-CN"/>
              </w:rPr>
            </w:pPr>
            <w:r>
              <w:rPr>
                <w:rFonts w:hint="eastAsia" w:eastAsia="宋体"/>
                <w:b/>
                <w:sz w:val="22"/>
                <w:lang w:eastAsia="zh-CN"/>
              </w:rPr>
              <w:t>转换区</w:t>
            </w:r>
          </w:p>
        </w:tc>
        <w:tc>
          <w:tcPr>
            <w:tcW w:w="11485" w:type="dxa"/>
          </w:tcPr>
          <w:p>
            <w:pPr>
              <w:pStyle w:val="16"/>
              <w:spacing w:before="168"/>
              <w:ind w:right="443"/>
              <w:rPr>
                <w:sz w:val="22"/>
              </w:rPr>
            </w:pPr>
            <w:r>
              <w:rPr>
                <w:sz w:val="22"/>
              </w:rPr>
              <w:t>T1</w:t>
            </w:r>
            <w:r>
              <w:rPr>
                <w:rFonts w:hint="eastAsia" w:eastAsia="宋体"/>
                <w:sz w:val="22"/>
                <w:lang w:eastAsia="zh-CN"/>
              </w:rPr>
              <w:t>和</w:t>
            </w:r>
            <w:r>
              <w:rPr>
                <w:sz w:val="22"/>
              </w:rPr>
              <w:t>T2</w:t>
            </w:r>
            <w:r>
              <w:rPr>
                <w:rFonts w:hint="eastAsia" w:eastAsia="宋体"/>
                <w:sz w:val="22"/>
                <w:lang w:eastAsia="zh-CN"/>
              </w:rPr>
              <w:t>转换区的比赛规则和特定规定，布置与装备布局，转换区步骤和顺序，放车方法，准备路线—游泳</w:t>
            </w:r>
            <w:r>
              <w:rPr>
                <w:rFonts w:hint="eastAsia" w:eastAsia="宋体"/>
                <w:sz w:val="22"/>
                <w:lang w:val="en-US" w:eastAsia="zh-CN"/>
              </w:rPr>
              <w:t>-取车-骑车离开等</w:t>
            </w:r>
            <w:r>
              <w:rPr>
                <w:rFonts w:hint="eastAsia" w:eastAsia="宋体"/>
                <w:sz w:val="22"/>
                <w:lang w:eastAsia="zh-CN"/>
              </w:rPr>
              <w:t>，携带自行车（自行车赛段）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21" w:hRule="atLeast"/>
        </w:trPr>
        <w:tc>
          <w:tcPr>
            <w:tcW w:w="1282" w:type="dxa"/>
            <w:vMerge w:val="continue"/>
            <w:tcBorders>
              <w:top w:val="nil"/>
            </w:tcBorders>
            <w:shd w:val="clear" w:color="auto" w:fill="CCC0DA"/>
          </w:tcPr>
          <w:p>
            <w:pPr>
              <w:rPr>
                <w:sz w:val="2"/>
                <w:szCs w:val="2"/>
              </w:rPr>
            </w:pPr>
          </w:p>
        </w:tc>
        <w:tc>
          <w:tcPr>
            <w:tcW w:w="2410" w:type="dxa"/>
          </w:tcPr>
          <w:p>
            <w:pPr>
              <w:pStyle w:val="16"/>
              <w:ind w:left="0"/>
              <w:rPr>
                <w:rFonts w:ascii="Cambria"/>
                <w:b/>
                <w:sz w:val="24"/>
              </w:rPr>
            </w:pPr>
          </w:p>
          <w:p>
            <w:pPr>
              <w:pStyle w:val="16"/>
              <w:ind w:left="0"/>
              <w:rPr>
                <w:rFonts w:ascii="Cambria"/>
                <w:b/>
                <w:sz w:val="30"/>
              </w:rPr>
            </w:pPr>
          </w:p>
          <w:p>
            <w:pPr>
              <w:pStyle w:val="16"/>
              <w:spacing w:before="1"/>
              <w:rPr>
                <w:rFonts w:hint="eastAsia" w:eastAsia="宋体"/>
                <w:b/>
                <w:sz w:val="22"/>
                <w:lang w:eastAsia="zh-CN"/>
              </w:rPr>
            </w:pPr>
            <w:r>
              <w:rPr>
                <w:rFonts w:hint="eastAsia" w:eastAsia="宋体"/>
                <w:b/>
                <w:sz w:val="22"/>
                <w:lang w:eastAsia="zh-CN"/>
              </w:rPr>
              <w:t>伤残铁三</w:t>
            </w:r>
          </w:p>
        </w:tc>
        <w:tc>
          <w:tcPr>
            <w:tcW w:w="11485" w:type="dxa"/>
          </w:tcPr>
          <w:p>
            <w:pPr>
              <w:pStyle w:val="16"/>
              <w:ind w:right="3425"/>
              <w:rPr>
                <w:rFonts w:hint="eastAsia" w:eastAsia="宋体"/>
                <w:sz w:val="22"/>
                <w:lang w:eastAsia="zh-CN"/>
              </w:rPr>
            </w:pPr>
            <w:r>
              <w:rPr>
                <w:rFonts w:hint="eastAsia" w:eastAsia="宋体"/>
                <w:sz w:val="22"/>
                <w:lang w:eastAsia="zh-CN"/>
              </w:rPr>
              <w:t>伤残铁三背景和历史，介绍分级系统：</w:t>
            </w:r>
          </w:p>
          <w:p>
            <w:pPr>
              <w:pStyle w:val="16"/>
              <w:ind w:right="3425"/>
              <w:rPr>
                <w:rFonts w:hint="eastAsia" w:eastAsia="宋体"/>
                <w:sz w:val="22"/>
                <w:lang w:eastAsia="zh-CN"/>
              </w:rPr>
            </w:pPr>
            <w:r>
              <w:rPr>
                <w:rFonts w:hint="eastAsia" w:eastAsia="宋体"/>
                <w:sz w:val="22"/>
                <w:lang w:eastAsia="zh-CN"/>
              </w:rPr>
              <w:t>谁有资格参与伤残铁三比赛？</w:t>
            </w:r>
          </w:p>
          <w:p>
            <w:pPr>
              <w:pStyle w:val="16"/>
              <w:spacing w:before="2" w:line="252" w:lineRule="exact"/>
              <w:rPr>
                <w:rFonts w:hint="eastAsia" w:eastAsia="宋体"/>
                <w:sz w:val="22"/>
                <w:lang w:eastAsia="zh-CN"/>
              </w:rPr>
            </w:pPr>
            <w:r>
              <w:rPr>
                <w:rFonts w:hint="eastAsia" w:eastAsia="宋体"/>
                <w:sz w:val="22"/>
                <w:lang w:eastAsia="zh-CN"/>
              </w:rPr>
              <w:t>伤残铁三运动员的比赛机会及路线</w:t>
            </w:r>
          </w:p>
          <w:p>
            <w:pPr>
              <w:pStyle w:val="16"/>
              <w:spacing w:before="2" w:line="254" w:lineRule="exact"/>
              <w:rPr>
                <w:rFonts w:hint="eastAsia" w:eastAsia="宋体"/>
                <w:sz w:val="22"/>
                <w:lang w:val="en-US" w:eastAsia="zh-CN"/>
              </w:rPr>
            </w:pPr>
            <w:r>
              <w:rPr>
                <w:rFonts w:hint="eastAsia" w:eastAsia="宋体"/>
                <w:sz w:val="22"/>
                <w:lang w:eastAsia="zh-CN"/>
              </w:rPr>
              <w:t>伤残铁三的规则变换，各等级允许的装备改装，辅助规则，比赛距离及要求，国家会员协会特定的参赛及比赛机会，资源，怎样获取更多的信息和帮助—内部课堂。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1282" w:type="dxa"/>
            <w:vMerge w:val="continue"/>
            <w:tcBorders>
              <w:top w:val="nil"/>
            </w:tcBorders>
            <w:shd w:val="clear" w:color="auto" w:fill="CCC0DA"/>
          </w:tcPr>
          <w:p>
            <w:pPr>
              <w:rPr>
                <w:sz w:val="2"/>
                <w:szCs w:val="2"/>
              </w:rPr>
            </w:pPr>
          </w:p>
        </w:tc>
        <w:tc>
          <w:tcPr>
            <w:tcW w:w="2410" w:type="dxa"/>
          </w:tcPr>
          <w:p>
            <w:pPr>
              <w:pStyle w:val="16"/>
              <w:spacing w:before="70"/>
              <w:rPr>
                <w:rFonts w:hint="eastAsia" w:eastAsia="宋体"/>
                <w:b/>
                <w:sz w:val="22"/>
                <w:lang w:val="en-US" w:eastAsia="zh-CN"/>
              </w:rPr>
            </w:pPr>
            <w:r>
              <w:rPr>
                <w:rFonts w:hint="eastAsia" w:eastAsia="宋体"/>
                <w:b/>
                <w:sz w:val="22"/>
                <w:lang w:eastAsia="zh-CN"/>
              </w:rPr>
              <w:t>规则与规定</w:t>
            </w:r>
          </w:p>
        </w:tc>
        <w:tc>
          <w:tcPr>
            <w:tcW w:w="11485" w:type="dxa"/>
          </w:tcPr>
          <w:p>
            <w:pPr>
              <w:pStyle w:val="16"/>
              <w:spacing w:before="70"/>
              <w:rPr>
                <w:rFonts w:hint="eastAsia" w:eastAsia="宋体"/>
                <w:sz w:val="22"/>
                <w:lang w:val="en-US" w:eastAsia="zh-CN"/>
              </w:rPr>
            </w:pPr>
            <w:r>
              <w:rPr>
                <w:rFonts w:hint="eastAsia" w:eastAsia="宋体"/>
                <w:sz w:val="22"/>
                <w:lang w:eastAsia="zh-CN"/>
              </w:rPr>
              <w:t>可尾随和不可尾随的比赛的规则和技能要求，规则指导。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1282" w:type="dxa"/>
            <w:vMerge w:val="continue"/>
            <w:tcBorders>
              <w:top w:val="nil"/>
            </w:tcBorders>
            <w:shd w:val="clear" w:color="auto" w:fill="CCC0DA"/>
          </w:tcPr>
          <w:p>
            <w:pPr>
              <w:rPr>
                <w:sz w:val="2"/>
                <w:szCs w:val="2"/>
              </w:rPr>
            </w:pPr>
          </w:p>
        </w:tc>
        <w:tc>
          <w:tcPr>
            <w:tcW w:w="2410" w:type="dxa"/>
          </w:tcPr>
          <w:p>
            <w:pPr>
              <w:pStyle w:val="16"/>
              <w:spacing w:before="149"/>
              <w:rPr>
                <w:rFonts w:hint="eastAsia" w:eastAsia="宋体"/>
                <w:b/>
                <w:sz w:val="22"/>
                <w:lang w:eastAsia="zh-CN"/>
              </w:rPr>
            </w:pPr>
            <w:r>
              <w:rPr>
                <w:rFonts w:hint="eastAsia" w:eastAsia="宋体"/>
                <w:b/>
                <w:sz w:val="22"/>
                <w:lang w:eastAsia="zh-CN"/>
              </w:rPr>
              <w:t>运动科学</w:t>
            </w:r>
          </w:p>
        </w:tc>
        <w:tc>
          <w:tcPr>
            <w:tcW w:w="11485" w:type="dxa"/>
          </w:tcPr>
          <w:p>
            <w:pPr>
              <w:pStyle w:val="16"/>
              <w:spacing w:before="19"/>
              <w:ind w:right="2238"/>
              <w:rPr>
                <w:rFonts w:hint="eastAsia" w:eastAsia="宋体"/>
                <w:sz w:val="22"/>
                <w:lang w:val="en-US" w:eastAsia="zh-CN"/>
              </w:rPr>
            </w:pPr>
            <w:r>
              <w:rPr>
                <w:rFonts w:hint="eastAsia" w:eastAsia="宋体"/>
                <w:sz w:val="22"/>
                <w:lang w:eastAsia="zh-CN"/>
              </w:rPr>
              <w:t>介</w:t>
            </w:r>
            <w:bookmarkStart w:id="0" w:name="_GoBack"/>
            <w:bookmarkEnd w:id="0"/>
            <w:r>
              <w:rPr>
                <w:rFonts w:hint="eastAsia" w:eastAsia="宋体"/>
                <w:sz w:val="22"/>
                <w:lang w:eastAsia="zh-CN"/>
              </w:rPr>
              <w:t>绍心理学和心理学原则及其在铁三运动中</w:t>
            </w:r>
            <w:r>
              <w:rPr>
                <w:rFonts w:hint="eastAsia" w:eastAsia="宋体"/>
                <w:sz w:val="22"/>
                <w:lang w:val="en-US" w:eastAsia="zh-CN"/>
              </w:rPr>
              <w:t>的运用。</w:t>
            </w:r>
          </w:p>
          <w:p>
            <w:pPr>
              <w:pStyle w:val="16"/>
              <w:spacing w:before="19"/>
              <w:ind w:right="2238"/>
              <w:rPr>
                <w:rFonts w:hint="eastAsia" w:eastAsia="宋体"/>
                <w:sz w:val="22"/>
                <w:lang w:eastAsia="zh-CN"/>
              </w:rPr>
            </w:pPr>
            <w:r>
              <w:rPr>
                <w:rFonts w:hint="eastAsia" w:eastAsia="宋体"/>
                <w:sz w:val="22"/>
                <w:lang w:eastAsia="zh-CN"/>
              </w:rPr>
              <w:t>介绍运动营养学中基础的原理和运用。</w:t>
            </w:r>
          </w:p>
        </w:tc>
      </w:tr>
    </w:tbl>
    <w:p/>
    <w:p>
      <w:pPr>
        <w:jc w:val="left"/>
        <w:rPr>
          <w:sz w:val="24"/>
        </w:rPr>
      </w:pPr>
    </w:p>
    <w:sectPr>
      <w:pgSz w:w="16840" w:h="11910" w:orient="landscape"/>
      <w:pgMar w:top="740" w:right="0" w:bottom="1260" w:left="600" w:header="0" w:footer="106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g">
          <w:drawing>
            <wp:anchor distT="0" distB="0" distL="114300" distR="114300" simplePos="0" relativeHeight="251663360" behindDoc="1" locked="0" layoutInCell="1" allowOverlap="1">
              <wp:simplePos x="0" y="0"/>
              <wp:positionH relativeFrom="page">
                <wp:posOffset>438785</wp:posOffset>
              </wp:positionH>
              <wp:positionV relativeFrom="page">
                <wp:posOffset>9838055</wp:posOffset>
              </wp:positionV>
              <wp:extent cx="6684010" cy="55245"/>
              <wp:effectExtent l="0" t="0" r="2540" b="1905"/>
              <wp:wrapNone/>
              <wp:docPr id="19" name="组合 19"/>
              <wp:cNvGraphicFramePr/>
              <a:graphic xmlns:a="http://schemas.openxmlformats.org/drawingml/2006/main">
                <a:graphicData uri="http://schemas.microsoft.com/office/word/2010/wordprocessingGroup">
                  <wpg:wgp>
                    <wpg:cNvGrpSpPr/>
                    <wpg:grpSpPr>
                      <a:xfrm>
                        <a:off x="0" y="0"/>
                        <a:ext cx="6684010" cy="55245"/>
                        <a:chOff x="692" y="15494"/>
                        <a:chExt cx="10526" cy="87"/>
                      </a:xfrm>
                    </wpg:grpSpPr>
                    <wps:wsp>
                      <wps:cNvPr id="16" name="直接连接符 16"/>
                      <wps:cNvCnPr/>
                      <wps:spPr>
                        <a:xfrm>
                          <a:off x="692" y="15523"/>
                          <a:ext cx="10525" cy="0"/>
                        </a:xfrm>
                        <a:prstGeom prst="line">
                          <a:avLst/>
                        </a:prstGeom>
                        <a:ln w="36576" cap="flat" cmpd="sng">
                          <a:solidFill>
                            <a:srgbClr val="612322"/>
                          </a:solidFill>
                          <a:prstDash val="solid"/>
                          <a:headEnd type="none" w="med" len="med"/>
                          <a:tailEnd type="none" w="med" len="med"/>
                        </a:ln>
                      </wps:spPr>
                      <wps:bodyPr upright="1"/>
                    </wps:wsp>
                    <wps:wsp>
                      <wps:cNvPr id="18" name="直接连接符 18"/>
                      <wps:cNvCnPr/>
                      <wps:spPr>
                        <a:xfrm>
                          <a:off x="692" y="15573"/>
                          <a:ext cx="10525" cy="0"/>
                        </a:xfrm>
                        <a:prstGeom prst="line">
                          <a:avLst/>
                        </a:prstGeom>
                        <a:ln w="9144" cap="flat" cmpd="sng">
                          <a:solidFill>
                            <a:srgbClr val="612322"/>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4.55pt;margin-top:774.65pt;height:4.35pt;width:526.3pt;mso-position-horizontal-relative:page;mso-position-vertical-relative:page;z-index:-251653120;mso-width-relative:page;mso-height-relative:page;" coordorigin="692,15494" coordsize="10526,87" o:gfxdata="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74HZP2wAAAA0BAAAPAAAAAAAAAAEAIAAAACIAAABk&#10;cnMvZG93bnJldi54bWxQSwECFAAUAAAACACHTuJAh6/a7XUCAADZBgAADgAAAAAAAAABACAAAAAq&#10;AQAAZHJzL2Uyb0RvYy54bWxQSwUGAAAAAAYABgBZAQAAEQYAAAAA&#10;">
              <o:lock v:ext="edit" aspectratio="f"/>
              <v:line id="_x0000_s1026" o:spid="_x0000_s1026" o:spt="20" style="position:absolute;left:692;top:15523;height:0;width:10525;" filled="f" stroked="t" coordsize="21600,21600" o:gfxdata="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A/I4q5AAAA2wAA&#10;AA8AAAAAAAAAAQAgAAAAIgAAAGRycy9kb3ducmV2LnhtbFBLAQIUABQAAAAIAIdO4kAzLwWeOwAA&#10;ADkAAAAQAAAAAAAAAAEAIAAAAAgBAABkcnMvc2hhcGV4bWwueG1sUEsFBgAAAAAGAAYAWwEAALID&#10;AAAAAA==&#10;">
                <v:fill on="f" focussize="0,0"/>
                <v:stroke weight="2.88pt" color="#612322" joinstyle="round"/>
                <v:imagedata o:title=""/>
                <o:lock v:ext="edit" aspectratio="f"/>
              </v:line>
              <v:line id="_x0000_s1026" o:spid="_x0000_s1026" o:spt="20" style="position:absolute;left:692;top:15573;height:0;width:10525;" filled="f" stroked="t" coordsize="21600,21600" o:gfxdata="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t9dtb4A&#10;AADbAAAADwAAAAAAAAABACAAAAAiAAAAZHJzL2Rvd25yZXYueG1sUEsBAhQAFAAAAAgAh07iQDMv&#10;BZ47AAAAOQAAABAAAAAAAAAAAQAgAAAADQEAAGRycy9zaGFwZXhtbC54bWxQSwUGAAAAAAYABgBb&#10;AQAAtwMAAAAA&#10;">
                <v:fill on="f" focussize="0,0"/>
                <v:stroke weight="0.72pt" color="#612322" joinstyle="round"/>
                <v:imagedata o:title=""/>
                <o:lock v:ext="edit" aspectratio="f"/>
              </v:line>
            </v:group>
          </w:pict>
        </mc:Fallback>
      </mc:AlternateContent>
    </w:r>
    <w:r>
      <mc:AlternateContent>
        <mc:Choice Requires="wps">
          <w:drawing>
            <wp:anchor distT="0" distB="0" distL="114300" distR="114300" simplePos="0" relativeHeight="251664384" behindDoc="1" locked="0" layoutInCell="1" allowOverlap="1">
              <wp:simplePos x="0" y="0"/>
              <wp:positionH relativeFrom="page">
                <wp:posOffset>2395855</wp:posOffset>
              </wp:positionH>
              <wp:positionV relativeFrom="page">
                <wp:posOffset>9918700</wp:posOffset>
              </wp:positionV>
              <wp:extent cx="1855470" cy="16573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55470" cy="165735"/>
                      </a:xfrm>
                      <a:prstGeom prst="rect">
                        <a:avLst/>
                      </a:prstGeom>
                      <a:noFill/>
                      <a:ln w="9525">
                        <a:noFill/>
                      </a:ln>
                    </wps:spPr>
                    <wps:txbx>
                      <w:txbxContent>
                        <w:p>
                          <w:pPr>
                            <w:pStyle w:val="4"/>
                            <w:spacing w:line="245" w:lineRule="exact"/>
                            <w:ind w:left="20"/>
                            <w:rPr>
                              <w:rFonts w:ascii="Calibri"/>
                            </w:rPr>
                          </w:pPr>
                          <w:r>
                            <w:rPr>
                              <w:rFonts w:ascii="Calibri"/>
                              <w:color w:val="112F68"/>
                            </w:rPr>
                            <w:t>国际电联一级教练课程</w:t>
                          </w:r>
                        </w:p>
                      </w:txbxContent>
                    </wps:txbx>
                    <wps:bodyPr lIns="0" tIns="0" rIns="0" bIns="0" upright="1"/>
                  </wps:wsp>
                </a:graphicData>
              </a:graphic>
            </wp:anchor>
          </w:drawing>
        </mc:Choice>
        <mc:Fallback>
          <w:pict>
            <v:shape id="_x0000_s1026" o:spid="_x0000_s1026" o:spt="202" type="#_x0000_t202" style="position:absolute;left:0pt;margin-left:188.65pt;margin-top:781pt;height:13.05pt;width:146.1pt;mso-position-horizontal-relative:page;mso-position-vertical-relative:page;z-index:-251652096;mso-width-relative:page;mso-height-relative:page;" filled="f" stroked="f" coordsize="21600,21600" o:gfxdata="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noodsAAAAN&#10;AQAADwAAAAAAAAABACAAAAAiAAAAZHJzL2Rvd25yZXYueG1sUEsBAhQAFAAAAAgAh07iQLI38nWn&#10;AQAALwMAAA4AAAAAAAAAAQAgAAAAKgEAAGRycy9lMm9Eb2MueG1sUEsFBgAAAAAGAAYAWQEAAEMF&#10;AAAAAA==&#10;">
              <v:fill on="f" focussize="0,0"/>
              <v:stroke on="f"/>
              <v:imagedata o:title=""/>
              <o:lock v:ext="edit" aspectratio="f"/>
              <v:textbox inset="0mm,0mm,0mm,0mm">
                <w:txbxContent>
                  <w:p>
                    <w:pPr>
                      <w:pStyle w:val="4"/>
                      <w:spacing w:line="245" w:lineRule="exact"/>
                      <w:ind w:left="20"/>
                      <w:rPr>
                        <w:rFonts w:ascii="Calibri"/>
                      </w:rPr>
                    </w:pPr>
                    <w:r>
                      <w:rPr>
                        <w:rFonts w:ascii="Calibri"/>
                        <w:color w:val="112F68"/>
                      </w:rPr>
                      <w:t>国际电联一级教练课程</w:t>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6713855</wp:posOffset>
              </wp:positionH>
              <wp:positionV relativeFrom="page">
                <wp:posOffset>9918700</wp:posOffset>
              </wp:positionV>
              <wp:extent cx="417195" cy="16573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17195" cy="165735"/>
                      </a:xfrm>
                      <a:prstGeom prst="rect">
                        <a:avLst/>
                      </a:prstGeom>
                      <a:noFill/>
                      <a:ln w="9525">
                        <a:noFill/>
                      </a:ln>
                    </wps:spPr>
                    <wps:txbx>
                      <w:txbxContent>
                        <w:p>
                          <w:pPr>
                            <w:pStyle w:val="4"/>
                            <w:spacing w:line="245" w:lineRule="exact"/>
                            <w:ind w:left="20"/>
                            <w:rPr>
                              <w:rFonts w:ascii="Calibri"/>
                            </w:rPr>
                          </w:pPr>
                          <w:r>
                            <w:rPr>
                              <w:rFonts w:ascii="Calibri"/>
                              <w:color w:val="112F68"/>
                            </w:rPr>
                            <w:t>页码</w:t>
                          </w:r>
                          <w:r>
                            <w:fldChar w:fldCharType="begin"/>
                          </w:r>
                          <w:r>
                            <w:rPr>
                              <w:rFonts w:ascii="Calibri"/>
                              <w:color w:val="112F68"/>
                            </w:rPr>
                            <w:instrText xml:space="preserve"> PAGE </w:instrText>
                          </w:r>
                          <w:r>
                            <w:fldChar w:fldCharType="separate"/>
                          </w:r>
                          <w:r>
                            <w:rPr>
                              <w:rFonts w:ascii="Calibri"/>
                              <w:color w:val="112F68"/>
                            </w:rP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28.65pt;margin-top:781pt;height:13.05pt;width:32.85pt;mso-position-horizontal-relative:page;mso-position-vertical-relative:page;z-index:-251651072;mso-width-relative:page;mso-height-relative:page;" filled="f" stroked="f" coordsize="21600,21600" o:gfxdata="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NQfU02QAAAA8B&#10;AAAPAAAAAAAAAAEAIAAAACIAAABkcnMvZG93bnJldi54bWxQSwECFAAUAAAACACHTuJAxiyb6qgB&#10;AAAuAwAADgAAAAAAAAABACAAAAAoAQAAZHJzL2Uyb0RvYy54bWxQSwUGAAAAAAYABgBZAQAAQgUA&#10;AAAA&#10;">
              <v:fill on="f" focussize="0,0"/>
              <v:stroke on="f"/>
              <v:imagedata o:title=""/>
              <o:lock v:ext="edit" aspectratio="f"/>
              <v:textbox inset="0mm,0mm,0mm,0mm">
                <w:txbxContent>
                  <w:p>
                    <w:pPr>
                      <w:pStyle w:val="4"/>
                      <w:spacing w:line="245" w:lineRule="exact"/>
                      <w:ind w:left="20"/>
                      <w:rPr>
                        <w:rFonts w:ascii="Calibri"/>
                      </w:rPr>
                    </w:pPr>
                    <w:r>
                      <w:rPr>
                        <w:rFonts w:ascii="Calibri"/>
                        <w:color w:val="112F68"/>
                      </w:rPr>
                      <w:t>页码</w:t>
                    </w:r>
                    <w:r>
                      <w:fldChar w:fldCharType="begin"/>
                    </w:r>
                    <w:r>
                      <w:rPr>
                        <w:rFonts w:ascii="Calibri"/>
                        <w:color w:val="112F68"/>
                      </w:rPr>
                      <w:instrText xml:space="preserve"> PAGE </w:instrText>
                    </w:r>
                    <w:r>
                      <w:fldChar w:fldCharType="separate"/>
                    </w:r>
                    <w:r>
                      <w:rPr>
                        <w:rFonts w:ascii="Calibri"/>
                        <w:color w:val="112F6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g">
          <w:drawing>
            <wp:anchor distT="0" distB="0" distL="114300" distR="114300" simplePos="0" relativeHeight="503309312" behindDoc="1" locked="0" layoutInCell="1" allowOverlap="1">
              <wp:simplePos x="0" y="0"/>
              <wp:positionH relativeFrom="page">
                <wp:posOffset>438785</wp:posOffset>
              </wp:positionH>
              <wp:positionV relativeFrom="page">
                <wp:posOffset>6704965</wp:posOffset>
              </wp:positionV>
              <wp:extent cx="9817735" cy="55245"/>
              <wp:effectExtent l="0" t="635" r="12065" b="1270"/>
              <wp:wrapNone/>
              <wp:docPr id="24" name="组合 24"/>
              <wp:cNvGraphicFramePr/>
              <a:graphic xmlns:a="http://schemas.openxmlformats.org/drawingml/2006/main">
                <a:graphicData uri="http://schemas.microsoft.com/office/word/2010/wordprocessingGroup">
                  <wpg:wgp>
                    <wpg:cNvGrpSpPr/>
                    <wpg:grpSpPr>
                      <a:xfrm>
                        <a:off x="0" y="0"/>
                        <a:ext cx="9817735" cy="55245"/>
                        <a:chOff x="691" y="10560"/>
                        <a:chExt cx="15461" cy="87"/>
                      </a:xfrm>
                    </wpg:grpSpPr>
                    <wps:wsp>
                      <wps:cNvPr id="22" name="直接连接符 22"/>
                      <wps:cNvCnPr/>
                      <wps:spPr>
                        <a:xfrm>
                          <a:off x="691" y="10588"/>
                          <a:ext cx="15461" cy="0"/>
                        </a:xfrm>
                        <a:prstGeom prst="line">
                          <a:avLst/>
                        </a:prstGeom>
                        <a:ln w="36576" cap="flat" cmpd="sng">
                          <a:solidFill>
                            <a:srgbClr val="612322"/>
                          </a:solidFill>
                          <a:prstDash val="solid"/>
                          <a:headEnd type="none" w="med" len="med"/>
                          <a:tailEnd type="none" w="med" len="med"/>
                        </a:ln>
                      </wps:spPr>
                      <wps:bodyPr upright="1"/>
                    </wps:wsp>
                    <wps:wsp>
                      <wps:cNvPr id="23" name="直接连接符 23"/>
                      <wps:cNvCnPr/>
                      <wps:spPr>
                        <a:xfrm>
                          <a:off x="691" y="10639"/>
                          <a:ext cx="15461" cy="0"/>
                        </a:xfrm>
                        <a:prstGeom prst="line">
                          <a:avLst/>
                        </a:prstGeom>
                        <a:ln w="9144" cap="flat" cmpd="sng">
                          <a:solidFill>
                            <a:srgbClr val="612322"/>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4.55pt;margin-top:527.95pt;height:4.35pt;width:773.05pt;mso-position-horizontal-relative:page;mso-position-vertical-relative:page;z-index:-7168;mso-width-relative:page;mso-height-relative:page;" coordorigin="691,10560" coordsize="15461,87" o:gfxdata="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3jA80dsAAAANAQAADwAAAAAAAAABACAA&#10;AAAiAAAAZHJzL2Rvd25yZXYueG1sUEsBAhQAFAAAAAgAh07iQBIoBYF8AgAA2QYAAA4AAAAAAAAA&#10;AQAgAAAAKgEAAGRycy9lMm9Eb2MueG1sUEsFBgAAAAAGAAYAWQEAABgGAAAAAA==&#10;">
              <o:lock v:ext="edit" aspectratio="f"/>
              <v:line id="_x0000_s1026" o:spid="_x0000_s1026" o:spt="20" style="position:absolute;left:691;top:10588;height:0;width:15461;" filled="f" stroked="t" coordsize="21600,21600" o:gfxdata="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jvNLsAAADb&#10;AAAADwAAAAAAAAABACAAAAAiAAAAZHJzL2Rvd25yZXYueG1sUEsBAhQAFAAAAAgAh07iQDMvBZ47&#10;AAAAOQAAABAAAAAAAAAAAQAgAAAACgEAAGRycy9zaGFwZXhtbC54bWxQSwUGAAAAAAYABgBbAQAA&#10;tAMAAAAA&#10;">
                <v:fill on="f" focussize="0,0"/>
                <v:stroke weight="2.88pt" color="#612322" joinstyle="round"/>
                <v:imagedata o:title=""/>
                <o:lock v:ext="edit" aspectratio="f"/>
              </v:line>
              <v:line id="_x0000_s1026" o:spid="_x0000_s1026" o:spt="20" style="position:absolute;left:691;top:10639;height:0;width:15461;" filled="f" stroked="t" coordsize="21600,21600" o:gfxdata="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hcFeb4A&#10;AADbAAAADwAAAAAAAAABACAAAAAiAAAAZHJzL2Rvd25yZXYueG1sUEsBAhQAFAAAAAgAh07iQDMv&#10;BZ47AAAAOQAAABAAAAAAAAAAAQAgAAAADQEAAGRycy9zaGFwZXhtbC54bWxQSwUGAAAAAAYABgBb&#10;AQAAtwMAAAAA&#10;">
                <v:fill on="f" focussize="0,0"/>
                <v:stroke weight="0.72pt" color="#612322" joinstyle="round"/>
                <v:imagedata o:title=""/>
                <o:lock v:ext="edit" aspectratio="f"/>
              </v:line>
            </v:group>
          </w:pict>
        </mc:Fallback>
      </mc:AlternateContent>
    </w:r>
    <w:r>
      <mc:AlternateContent>
        <mc:Choice Requires="wps">
          <w:drawing>
            <wp:anchor distT="0" distB="0" distL="114300" distR="114300" simplePos="0" relativeHeight="503309312" behindDoc="1" locked="0" layoutInCell="1" allowOverlap="1">
              <wp:simplePos x="0" y="0"/>
              <wp:positionH relativeFrom="page">
                <wp:posOffset>2395220</wp:posOffset>
              </wp:positionH>
              <wp:positionV relativeFrom="page">
                <wp:posOffset>6788150</wp:posOffset>
              </wp:positionV>
              <wp:extent cx="1855470" cy="16573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55470" cy="165735"/>
                      </a:xfrm>
                      <a:prstGeom prst="rect">
                        <a:avLst/>
                      </a:prstGeom>
                      <a:noFill/>
                      <a:ln w="9525">
                        <a:noFill/>
                      </a:ln>
                    </wps:spPr>
                    <wps:txbx>
                      <w:txbxContent>
                        <w:p>
                          <w:pPr>
                            <w:pStyle w:val="4"/>
                            <w:spacing w:line="245" w:lineRule="exact"/>
                            <w:ind w:left="20"/>
                            <w:rPr>
                              <w:rFonts w:ascii="Calibri"/>
                            </w:rPr>
                          </w:pPr>
                          <w:r>
                            <w:rPr>
                              <w:rFonts w:ascii="Calibri"/>
                              <w:color w:val="112F68"/>
                            </w:rPr>
                            <w:t>ITU Level 1 Coaching Curriculum</w:t>
                          </w:r>
                        </w:p>
                      </w:txbxContent>
                    </wps:txbx>
                    <wps:bodyPr lIns="0" tIns="0" rIns="0" bIns="0" upright="1"/>
                  </wps:wsp>
                </a:graphicData>
              </a:graphic>
            </wp:anchor>
          </w:drawing>
        </mc:Choice>
        <mc:Fallback>
          <w:pict>
            <v:shape id="_x0000_s1026" o:spid="_x0000_s1026" o:spt="202" type="#_x0000_t202" style="position:absolute;left:0pt;margin-left:188.6pt;margin-top:534.5pt;height:13.05pt;width:146.1pt;mso-position-horizontal-relative:page;mso-position-vertical-relative:page;z-index:-7168;mso-width-relative:page;mso-height-relative:page;" filled="f" stroked="f" coordsize="21600,21600" o:gfxdata="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jq7ep2gAAAA0B&#10;AAAPAAAAAAAAAAEAIAAAACIAAABkcnMvZG93bnJldi54bWxQSwECFAAUAAAACACHTuJAAmxLCacB&#10;AAAvAwAADgAAAAAAAAABACAAAAApAQAAZHJzL2Uyb0RvYy54bWxQSwUGAAAAAAYABgBZAQAAQgUA&#10;AAAA&#10;">
              <v:fill on="f" focussize="0,0"/>
              <v:stroke on="f"/>
              <v:imagedata o:title=""/>
              <o:lock v:ext="edit" aspectratio="f"/>
              <v:textbox inset="0mm,0mm,0mm,0mm">
                <w:txbxContent>
                  <w:p>
                    <w:pPr>
                      <w:pStyle w:val="4"/>
                      <w:spacing w:line="245" w:lineRule="exact"/>
                      <w:ind w:left="20"/>
                      <w:rPr>
                        <w:rFonts w:ascii="Calibri"/>
                      </w:rPr>
                    </w:pPr>
                    <w:r>
                      <w:rPr>
                        <w:rFonts w:ascii="Calibri"/>
                        <w:color w:val="112F68"/>
                      </w:rPr>
                      <w:t>ITU Level 1 Coaching Curriculum</w:t>
                    </w:r>
                  </w:p>
                </w:txbxContent>
              </v:textbox>
            </v:shape>
          </w:pict>
        </mc:Fallback>
      </mc:AlternateContent>
    </w:r>
    <w:r>
      <mc:AlternateContent>
        <mc:Choice Requires="wps">
          <w:drawing>
            <wp:anchor distT="0" distB="0" distL="114300" distR="114300" simplePos="0" relativeHeight="503309312" behindDoc="1" locked="0" layoutInCell="1" allowOverlap="1">
              <wp:simplePos x="0" y="0"/>
              <wp:positionH relativeFrom="page">
                <wp:posOffset>9777095</wp:posOffset>
              </wp:positionH>
              <wp:positionV relativeFrom="page">
                <wp:posOffset>6788150</wp:posOffset>
              </wp:positionV>
              <wp:extent cx="487680" cy="16573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87680" cy="165735"/>
                      </a:xfrm>
                      <a:prstGeom prst="rect">
                        <a:avLst/>
                      </a:prstGeom>
                      <a:noFill/>
                      <a:ln w="9525">
                        <a:noFill/>
                      </a:ln>
                    </wps:spPr>
                    <wps:txbx>
                      <w:txbxContent>
                        <w:p>
                          <w:pPr>
                            <w:pStyle w:val="4"/>
                            <w:spacing w:line="245" w:lineRule="exact"/>
                            <w:ind w:left="20"/>
                            <w:rPr>
                              <w:rFonts w:ascii="Calibri"/>
                            </w:rPr>
                          </w:pPr>
                          <w:r>
                            <w:rPr>
                              <w:rFonts w:ascii="Calibri"/>
                              <w:color w:val="112F68"/>
                            </w:rPr>
                            <w:t xml:space="preserve">Page </w:t>
                          </w:r>
                          <w:r>
                            <w:fldChar w:fldCharType="begin"/>
                          </w:r>
                          <w:r>
                            <w:rPr>
                              <w:rFonts w:ascii="Calibri"/>
                              <w:color w:val="112F6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769.85pt;margin-top:534.5pt;height:13.05pt;width:38.4pt;mso-position-horizontal-relative:page;mso-position-vertical-relative:page;z-index:-7168;mso-width-relative:page;mso-height-relative:page;" filled="f" stroked="f" coordsize="21600,21600" o:gfxdata="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N9wdzbAAAA&#10;DwEAAA8AAAAAAAAAAQAgAAAAIgAAAGRycy9kb3ducmV2LnhtbFBLAQIUABQAAAAIAIdO4kDx1QTD&#10;qAEAAC4DAAAOAAAAAAAAAAEAIAAAACoBAABkcnMvZTJvRG9jLnhtbFBLBQYAAAAABgAGAFkBAABE&#10;BQAAAAA=&#10;">
              <v:fill on="f" focussize="0,0"/>
              <v:stroke on="f"/>
              <v:imagedata o:title=""/>
              <o:lock v:ext="edit" aspectratio="f"/>
              <v:textbox inset="0mm,0mm,0mm,0mm">
                <w:txbxContent>
                  <w:p>
                    <w:pPr>
                      <w:pStyle w:val="4"/>
                      <w:spacing w:line="245" w:lineRule="exact"/>
                      <w:ind w:left="20"/>
                      <w:rPr>
                        <w:rFonts w:ascii="Calibri"/>
                      </w:rPr>
                    </w:pPr>
                    <w:r>
                      <w:rPr>
                        <w:rFonts w:ascii="Calibri"/>
                        <w:color w:val="112F68"/>
                      </w:rPr>
                      <w:t xml:space="preserve">Page </w:t>
                    </w:r>
                    <w:r>
                      <w:fldChar w:fldCharType="begin"/>
                    </w:r>
                    <w:r>
                      <w:rPr>
                        <w:rFonts w:ascii="Calibri"/>
                        <w:color w:val="112F68"/>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5AC5"/>
    <w:multiLevelType w:val="multilevel"/>
    <w:tmpl w:val="0B915AC5"/>
    <w:lvl w:ilvl="0" w:tentative="0">
      <w:start w:val="0"/>
      <w:numFmt w:val="bullet"/>
      <w:lvlText w:val=""/>
      <w:lvlJc w:val="left"/>
      <w:pPr>
        <w:ind w:left="820" w:hanging="360"/>
      </w:pPr>
      <w:rPr>
        <w:rFonts w:hint="default" w:ascii="Symbol" w:hAnsi="Symbol" w:eastAsia="Symbol" w:cs="Symbol"/>
        <w:w w:val="100"/>
        <w:sz w:val="22"/>
        <w:szCs w:val="22"/>
        <w:lang w:val="en-US" w:eastAsia="en-US" w:bidi="en-US"/>
      </w:rPr>
    </w:lvl>
    <w:lvl w:ilvl="1" w:tentative="0">
      <w:start w:val="0"/>
      <w:numFmt w:val="bullet"/>
      <w:lvlText w:val="o"/>
      <w:lvlJc w:val="left"/>
      <w:pPr>
        <w:ind w:left="1541" w:hanging="361"/>
      </w:pPr>
      <w:rPr>
        <w:rFonts w:hint="default" w:ascii="Courier New" w:hAnsi="Courier New" w:eastAsia="Courier New" w:cs="Courier New"/>
        <w:w w:val="100"/>
        <w:sz w:val="22"/>
        <w:szCs w:val="22"/>
        <w:lang w:val="en-US" w:eastAsia="en-US" w:bidi="en-US"/>
      </w:rPr>
    </w:lvl>
    <w:lvl w:ilvl="2" w:tentative="0">
      <w:start w:val="0"/>
      <w:numFmt w:val="bullet"/>
      <w:lvlText w:val="•"/>
      <w:lvlJc w:val="left"/>
      <w:pPr>
        <w:ind w:left="1540" w:hanging="361"/>
      </w:pPr>
      <w:rPr>
        <w:rFonts w:hint="default"/>
        <w:lang w:val="en-US" w:eastAsia="en-US" w:bidi="en-US"/>
      </w:rPr>
    </w:lvl>
    <w:lvl w:ilvl="3" w:tentative="0">
      <w:start w:val="0"/>
      <w:numFmt w:val="bullet"/>
      <w:lvlText w:val="•"/>
      <w:lvlJc w:val="left"/>
      <w:pPr>
        <w:ind w:left="2683" w:hanging="361"/>
      </w:pPr>
      <w:rPr>
        <w:rFonts w:hint="default"/>
        <w:lang w:val="en-US" w:eastAsia="en-US" w:bidi="en-US"/>
      </w:rPr>
    </w:lvl>
    <w:lvl w:ilvl="4" w:tentative="0">
      <w:start w:val="0"/>
      <w:numFmt w:val="bullet"/>
      <w:lvlText w:val="•"/>
      <w:lvlJc w:val="left"/>
      <w:pPr>
        <w:ind w:left="3826" w:hanging="361"/>
      </w:pPr>
      <w:rPr>
        <w:rFonts w:hint="default"/>
        <w:lang w:val="en-US" w:eastAsia="en-US" w:bidi="en-US"/>
      </w:rPr>
    </w:lvl>
    <w:lvl w:ilvl="5" w:tentative="0">
      <w:start w:val="0"/>
      <w:numFmt w:val="bullet"/>
      <w:lvlText w:val="•"/>
      <w:lvlJc w:val="left"/>
      <w:pPr>
        <w:ind w:left="4969" w:hanging="361"/>
      </w:pPr>
      <w:rPr>
        <w:rFonts w:hint="default"/>
        <w:lang w:val="en-US" w:eastAsia="en-US" w:bidi="en-US"/>
      </w:rPr>
    </w:lvl>
    <w:lvl w:ilvl="6" w:tentative="0">
      <w:start w:val="0"/>
      <w:numFmt w:val="bullet"/>
      <w:lvlText w:val="•"/>
      <w:lvlJc w:val="left"/>
      <w:pPr>
        <w:ind w:left="6112" w:hanging="361"/>
      </w:pPr>
      <w:rPr>
        <w:rFonts w:hint="default"/>
        <w:lang w:val="en-US" w:eastAsia="en-US" w:bidi="en-US"/>
      </w:rPr>
    </w:lvl>
    <w:lvl w:ilvl="7" w:tentative="0">
      <w:start w:val="0"/>
      <w:numFmt w:val="bullet"/>
      <w:lvlText w:val="•"/>
      <w:lvlJc w:val="left"/>
      <w:pPr>
        <w:ind w:left="7255" w:hanging="361"/>
      </w:pPr>
      <w:rPr>
        <w:rFonts w:hint="default"/>
        <w:lang w:val="en-US" w:eastAsia="en-US" w:bidi="en-US"/>
      </w:rPr>
    </w:lvl>
    <w:lvl w:ilvl="8" w:tentative="0">
      <w:start w:val="0"/>
      <w:numFmt w:val="bullet"/>
      <w:lvlText w:val="•"/>
      <w:lvlJc w:val="left"/>
      <w:pPr>
        <w:ind w:left="8398" w:hanging="361"/>
      </w:pPr>
      <w:rPr>
        <w:rFonts w:hint="default"/>
        <w:lang w:val="en-US" w:eastAsia="en-US" w:bidi="en-US"/>
      </w:rPr>
    </w:lvl>
  </w:abstractNum>
  <w:abstractNum w:abstractNumId="1">
    <w:nsid w:val="272450A2"/>
    <w:multiLevelType w:val="multilevel"/>
    <w:tmpl w:val="272450A2"/>
    <w:lvl w:ilvl="0" w:tentative="0">
      <w:start w:val="0"/>
      <w:numFmt w:val="bullet"/>
      <w:lvlText w:val=""/>
      <w:lvlJc w:val="left"/>
      <w:pPr>
        <w:ind w:left="820" w:hanging="360"/>
      </w:pPr>
      <w:rPr>
        <w:rFonts w:hint="default" w:ascii="Symbol" w:hAnsi="Symbol" w:eastAsia="Symbol" w:cs="Symbol"/>
        <w:w w:val="100"/>
        <w:sz w:val="22"/>
        <w:szCs w:val="22"/>
        <w:lang w:val="en-US" w:eastAsia="en-US" w:bidi="en-US"/>
      </w:rPr>
    </w:lvl>
    <w:lvl w:ilvl="1" w:tentative="0">
      <w:start w:val="0"/>
      <w:numFmt w:val="bullet"/>
      <w:lvlText w:val="o"/>
      <w:lvlJc w:val="left"/>
      <w:pPr>
        <w:ind w:left="1541" w:hanging="361"/>
      </w:pPr>
      <w:rPr>
        <w:rFonts w:hint="default" w:ascii="Courier New" w:hAnsi="Courier New" w:eastAsia="Courier New" w:cs="Courier New"/>
        <w:w w:val="100"/>
        <w:sz w:val="22"/>
        <w:szCs w:val="22"/>
        <w:lang w:val="en-US" w:eastAsia="en-US" w:bidi="en-US"/>
      </w:rPr>
    </w:lvl>
    <w:lvl w:ilvl="2" w:tentative="0">
      <w:start w:val="0"/>
      <w:numFmt w:val="bullet"/>
      <w:lvlText w:val="•"/>
      <w:lvlJc w:val="left"/>
      <w:pPr>
        <w:ind w:left="1540" w:hanging="361"/>
      </w:pPr>
      <w:rPr>
        <w:rFonts w:hint="default"/>
        <w:lang w:val="en-US" w:eastAsia="en-US" w:bidi="en-US"/>
      </w:rPr>
    </w:lvl>
    <w:lvl w:ilvl="3" w:tentative="0">
      <w:start w:val="0"/>
      <w:numFmt w:val="bullet"/>
      <w:lvlText w:val="•"/>
      <w:lvlJc w:val="left"/>
      <w:pPr>
        <w:ind w:left="2683" w:hanging="361"/>
      </w:pPr>
      <w:rPr>
        <w:rFonts w:hint="default"/>
        <w:lang w:val="en-US" w:eastAsia="en-US" w:bidi="en-US"/>
      </w:rPr>
    </w:lvl>
    <w:lvl w:ilvl="4" w:tentative="0">
      <w:start w:val="0"/>
      <w:numFmt w:val="bullet"/>
      <w:lvlText w:val="•"/>
      <w:lvlJc w:val="left"/>
      <w:pPr>
        <w:ind w:left="3826" w:hanging="361"/>
      </w:pPr>
      <w:rPr>
        <w:rFonts w:hint="default"/>
        <w:lang w:val="en-US" w:eastAsia="en-US" w:bidi="en-US"/>
      </w:rPr>
    </w:lvl>
    <w:lvl w:ilvl="5" w:tentative="0">
      <w:start w:val="0"/>
      <w:numFmt w:val="bullet"/>
      <w:lvlText w:val="•"/>
      <w:lvlJc w:val="left"/>
      <w:pPr>
        <w:ind w:left="4969" w:hanging="361"/>
      </w:pPr>
      <w:rPr>
        <w:rFonts w:hint="default"/>
        <w:lang w:val="en-US" w:eastAsia="en-US" w:bidi="en-US"/>
      </w:rPr>
    </w:lvl>
    <w:lvl w:ilvl="6" w:tentative="0">
      <w:start w:val="0"/>
      <w:numFmt w:val="bullet"/>
      <w:lvlText w:val="•"/>
      <w:lvlJc w:val="left"/>
      <w:pPr>
        <w:ind w:left="6112" w:hanging="361"/>
      </w:pPr>
      <w:rPr>
        <w:rFonts w:hint="default"/>
        <w:lang w:val="en-US" w:eastAsia="en-US" w:bidi="en-US"/>
      </w:rPr>
    </w:lvl>
    <w:lvl w:ilvl="7" w:tentative="0">
      <w:start w:val="0"/>
      <w:numFmt w:val="bullet"/>
      <w:lvlText w:val="•"/>
      <w:lvlJc w:val="left"/>
      <w:pPr>
        <w:ind w:left="7255" w:hanging="361"/>
      </w:pPr>
      <w:rPr>
        <w:rFonts w:hint="default"/>
        <w:lang w:val="en-US" w:eastAsia="en-US" w:bidi="en-US"/>
      </w:rPr>
    </w:lvl>
    <w:lvl w:ilvl="8" w:tentative="0">
      <w:start w:val="0"/>
      <w:numFmt w:val="bullet"/>
      <w:lvlText w:val="•"/>
      <w:lvlJc w:val="left"/>
      <w:pPr>
        <w:ind w:left="8398" w:hanging="361"/>
      </w:pPr>
      <w:rPr>
        <w:rFonts w:hint="default"/>
        <w:lang w:val="en-US" w:eastAsia="en-US" w:bidi="en-US"/>
      </w:rPr>
    </w:lvl>
  </w:abstractNum>
  <w:abstractNum w:abstractNumId="2">
    <w:nsid w:val="66FA525A"/>
    <w:multiLevelType w:val="multilevel"/>
    <w:tmpl w:val="66FA525A"/>
    <w:lvl w:ilvl="0" w:tentative="0">
      <w:start w:val="0"/>
      <w:numFmt w:val="bullet"/>
      <w:lvlText w:val=""/>
      <w:lvlJc w:val="left"/>
      <w:pPr>
        <w:ind w:left="820" w:hanging="360"/>
      </w:pPr>
      <w:rPr>
        <w:rFonts w:hint="default" w:ascii="Symbol" w:hAnsi="Symbol" w:eastAsia="Symbol" w:cs="Symbol"/>
        <w:w w:val="100"/>
        <w:sz w:val="22"/>
        <w:szCs w:val="22"/>
        <w:lang w:val="en-US" w:eastAsia="en-US" w:bidi="en-US"/>
      </w:rPr>
    </w:lvl>
    <w:lvl w:ilvl="1" w:tentative="0">
      <w:start w:val="0"/>
      <w:numFmt w:val="bullet"/>
      <w:lvlText w:val="o"/>
      <w:lvlJc w:val="left"/>
      <w:pPr>
        <w:ind w:left="1541" w:hanging="361"/>
      </w:pPr>
      <w:rPr>
        <w:rFonts w:hint="default" w:ascii="Courier New" w:hAnsi="Courier New" w:eastAsia="Courier New" w:cs="Courier New"/>
        <w:w w:val="100"/>
        <w:sz w:val="22"/>
        <w:szCs w:val="22"/>
        <w:lang w:val="en-US" w:eastAsia="en-US" w:bidi="en-US"/>
      </w:rPr>
    </w:lvl>
    <w:lvl w:ilvl="2" w:tentative="0">
      <w:start w:val="0"/>
      <w:numFmt w:val="bullet"/>
      <w:lvlText w:val="•"/>
      <w:lvlJc w:val="left"/>
      <w:pPr>
        <w:ind w:left="1540" w:hanging="361"/>
      </w:pPr>
      <w:rPr>
        <w:rFonts w:hint="default"/>
        <w:lang w:val="en-US" w:eastAsia="en-US" w:bidi="en-US"/>
      </w:rPr>
    </w:lvl>
    <w:lvl w:ilvl="3" w:tentative="0">
      <w:start w:val="0"/>
      <w:numFmt w:val="bullet"/>
      <w:lvlText w:val="•"/>
      <w:lvlJc w:val="left"/>
      <w:pPr>
        <w:ind w:left="2683" w:hanging="361"/>
      </w:pPr>
      <w:rPr>
        <w:rFonts w:hint="default"/>
        <w:lang w:val="en-US" w:eastAsia="en-US" w:bidi="en-US"/>
      </w:rPr>
    </w:lvl>
    <w:lvl w:ilvl="4" w:tentative="0">
      <w:start w:val="0"/>
      <w:numFmt w:val="bullet"/>
      <w:lvlText w:val="•"/>
      <w:lvlJc w:val="left"/>
      <w:pPr>
        <w:ind w:left="3826" w:hanging="361"/>
      </w:pPr>
      <w:rPr>
        <w:rFonts w:hint="default"/>
        <w:lang w:val="en-US" w:eastAsia="en-US" w:bidi="en-US"/>
      </w:rPr>
    </w:lvl>
    <w:lvl w:ilvl="5" w:tentative="0">
      <w:start w:val="0"/>
      <w:numFmt w:val="bullet"/>
      <w:lvlText w:val="•"/>
      <w:lvlJc w:val="left"/>
      <w:pPr>
        <w:ind w:left="4969" w:hanging="361"/>
      </w:pPr>
      <w:rPr>
        <w:rFonts w:hint="default"/>
        <w:lang w:val="en-US" w:eastAsia="en-US" w:bidi="en-US"/>
      </w:rPr>
    </w:lvl>
    <w:lvl w:ilvl="6" w:tentative="0">
      <w:start w:val="0"/>
      <w:numFmt w:val="bullet"/>
      <w:lvlText w:val="•"/>
      <w:lvlJc w:val="left"/>
      <w:pPr>
        <w:ind w:left="6112" w:hanging="361"/>
      </w:pPr>
      <w:rPr>
        <w:rFonts w:hint="default"/>
        <w:lang w:val="en-US" w:eastAsia="en-US" w:bidi="en-US"/>
      </w:rPr>
    </w:lvl>
    <w:lvl w:ilvl="7" w:tentative="0">
      <w:start w:val="0"/>
      <w:numFmt w:val="bullet"/>
      <w:lvlText w:val="•"/>
      <w:lvlJc w:val="left"/>
      <w:pPr>
        <w:ind w:left="7255" w:hanging="361"/>
      </w:pPr>
      <w:rPr>
        <w:rFonts w:hint="default"/>
        <w:lang w:val="en-US" w:eastAsia="en-US" w:bidi="en-US"/>
      </w:rPr>
    </w:lvl>
    <w:lvl w:ilvl="8" w:tentative="0">
      <w:start w:val="0"/>
      <w:numFmt w:val="bullet"/>
      <w:lvlText w:val="•"/>
      <w:lvlJc w:val="left"/>
      <w:pPr>
        <w:ind w:left="8398" w:hanging="36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0C"/>
    <w:rsid w:val="00014B90"/>
    <w:rsid w:val="00025BA4"/>
    <w:rsid w:val="00112573"/>
    <w:rsid w:val="00135361"/>
    <w:rsid w:val="0014449F"/>
    <w:rsid w:val="00167DBB"/>
    <w:rsid w:val="001B2D62"/>
    <w:rsid w:val="002173BA"/>
    <w:rsid w:val="002E141D"/>
    <w:rsid w:val="002E5210"/>
    <w:rsid w:val="002F2A94"/>
    <w:rsid w:val="004023DD"/>
    <w:rsid w:val="00422541"/>
    <w:rsid w:val="00475B56"/>
    <w:rsid w:val="00491526"/>
    <w:rsid w:val="004D6BFE"/>
    <w:rsid w:val="004F11A6"/>
    <w:rsid w:val="00504037"/>
    <w:rsid w:val="005D640E"/>
    <w:rsid w:val="005E3DC4"/>
    <w:rsid w:val="00601754"/>
    <w:rsid w:val="006326E1"/>
    <w:rsid w:val="006C34E4"/>
    <w:rsid w:val="00736AA0"/>
    <w:rsid w:val="00765A98"/>
    <w:rsid w:val="007D0C60"/>
    <w:rsid w:val="00804B0C"/>
    <w:rsid w:val="00814EB5"/>
    <w:rsid w:val="008D5EC7"/>
    <w:rsid w:val="00913140"/>
    <w:rsid w:val="00955734"/>
    <w:rsid w:val="00963CA7"/>
    <w:rsid w:val="00973C30"/>
    <w:rsid w:val="009E3121"/>
    <w:rsid w:val="009F38B4"/>
    <w:rsid w:val="00A61D7F"/>
    <w:rsid w:val="00A77B12"/>
    <w:rsid w:val="00AA2EE7"/>
    <w:rsid w:val="00AA3942"/>
    <w:rsid w:val="00AA3FCE"/>
    <w:rsid w:val="00AB4043"/>
    <w:rsid w:val="00AE5566"/>
    <w:rsid w:val="00B3455E"/>
    <w:rsid w:val="00B44B12"/>
    <w:rsid w:val="00B5635B"/>
    <w:rsid w:val="00B9632B"/>
    <w:rsid w:val="00C764CB"/>
    <w:rsid w:val="00CF450E"/>
    <w:rsid w:val="00D33586"/>
    <w:rsid w:val="00DB3EFD"/>
    <w:rsid w:val="00DE42CC"/>
    <w:rsid w:val="00DE74F2"/>
    <w:rsid w:val="00EC6AF6"/>
    <w:rsid w:val="00EE531F"/>
    <w:rsid w:val="00FA0B15"/>
    <w:rsid w:val="00FC6E76"/>
    <w:rsid w:val="00FF6104"/>
    <w:rsid w:val="09240377"/>
    <w:rsid w:val="198D6875"/>
    <w:rsid w:val="1D9D5114"/>
    <w:rsid w:val="1DE71DF7"/>
    <w:rsid w:val="24445CEE"/>
    <w:rsid w:val="246D3A0F"/>
    <w:rsid w:val="28BB682C"/>
    <w:rsid w:val="29376486"/>
    <w:rsid w:val="33ED4DD1"/>
    <w:rsid w:val="340C3663"/>
    <w:rsid w:val="3C9634E0"/>
    <w:rsid w:val="40DE5A84"/>
    <w:rsid w:val="4ACD45A8"/>
    <w:rsid w:val="4AD15E66"/>
    <w:rsid w:val="544A3AC5"/>
    <w:rsid w:val="596D4E38"/>
    <w:rsid w:val="61F1717C"/>
    <w:rsid w:val="6DA90160"/>
    <w:rsid w:val="6DC756EC"/>
    <w:rsid w:val="70C21741"/>
    <w:rsid w:val="759A41EE"/>
    <w:rsid w:val="7D750AB1"/>
    <w:rsid w:val="7F746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1"/>
    <w:pPr>
      <w:autoSpaceDE w:val="0"/>
      <w:autoSpaceDN w:val="0"/>
      <w:spacing w:before="248"/>
      <w:ind w:left="100"/>
      <w:jc w:val="left"/>
      <w:outlineLvl w:val="0"/>
    </w:pPr>
    <w:rPr>
      <w:rFonts w:ascii="Arial" w:hAnsi="Arial" w:eastAsia="Arial" w:cs="Arial"/>
      <w:b/>
      <w:bCs/>
      <w:kern w:val="0"/>
      <w:sz w:val="26"/>
      <w:szCs w:val="26"/>
      <w:lang w:eastAsia="en-US" w:bidi="en-US"/>
    </w:rPr>
  </w:style>
  <w:style w:type="paragraph" w:styleId="3">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link w:val="14"/>
    <w:qFormat/>
    <w:uiPriority w:val="1"/>
    <w:pPr>
      <w:autoSpaceDE w:val="0"/>
      <w:autoSpaceDN w:val="0"/>
      <w:ind w:left="820"/>
      <w:jc w:val="left"/>
    </w:pPr>
    <w:rPr>
      <w:rFonts w:ascii="Arial" w:hAnsi="Arial" w:eastAsia="Arial" w:cs="Arial"/>
      <w:kern w:val="0"/>
      <w:sz w:val="22"/>
      <w:lang w:eastAsia="en-US" w:bidi="en-US"/>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6"/>
    <w:uiPriority w:val="99"/>
    <w:rPr>
      <w:sz w:val="18"/>
      <w:szCs w:val="18"/>
    </w:rPr>
  </w:style>
  <w:style w:type="character" w:customStyle="1" w:styleId="11">
    <w:name w:val="页脚 Char"/>
    <w:basedOn w:val="7"/>
    <w:link w:val="5"/>
    <w:qFormat/>
    <w:uiPriority w:val="99"/>
    <w:rPr>
      <w:sz w:val="18"/>
      <w:szCs w:val="18"/>
    </w:rPr>
  </w:style>
  <w:style w:type="paragraph" w:styleId="12">
    <w:name w:val="List Paragraph"/>
    <w:basedOn w:val="1"/>
    <w:qFormat/>
    <w:uiPriority w:val="1"/>
    <w:pPr>
      <w:autoSpaceDE w:val="0"/>
      <w:autoSpaceDN w:val="0"/>
      <w:ind w:left="820" w:hanging="360"/>
      <w:jc w:val="left"/>
    </w:pPr>
    <w:rPr>
      <w:rFonts w:ascii="Arial" w:hAnsi="Arial" w:eastAsia="Arial" w:cs="Arial"/>
      <w:kern w:val="0"/>
      <w:sz w:val="22"/>
      <w:lang w:eastAsia="en-US" w:bidi="en-US"/>
    </w:rPr>
  </w:style>
  <w:style w:type="character" w:customStyle="1" w:styleId="13">
    <w:name w:val="标题 1 Char"/>
    <w:basedOn w:val="7"/>
    <w:link w:val="2"/>
    <w:qFormat/>
    <w:uiPriority w:val="1"/>
    <w:rPr>
      <w:rFonts w:ascii="Arial" w:hAnsi="Arial" w:eastAsia="Arial" w:cs="Arial"/>
      <w:b/>
      <w:bCs/>
      <w:kern w:val="0"/>
      <w:sz w:val="26"/>
      <w:szCs w:val="26"/>
      <w:lang w:eastAsia="en-US" w:bidi="en-US"/>
    </w:rPr>
  </w:style>
  <w:style w:type="character" w:customStyle="1" w:styleId="14">
    <w:name w:val="正文文本 Char"/>
    <w:basedOn w:val="7"/>
    <w:link w:val="4"/>
    <w:qFormat/>
    <w:uiPriority w:val="1"/>
    <w:rPr>
      <w:rFonts w:ascii="Arial" w:hAnsi="Arial" w:eastAsia="Arial" w:cs="Arial"/>
      <w:kern w:val="0"/>
      <w:sz w:val="22"/>
      <w:lang w:eastAsia="en-US" w:bidi="en-US"/>
    </w:rPr>
  </w:style>
  <w:style w:type="character" w:customStyle="1" w:styleId="15">
    <w:name w:val="标题 2 Char"/>
    <w:basedOn w:val="7"/>
    <w:link w:val="3"/>
    <w:semiHidden/>
    <w:qFormat/>
    <w:uiPriority w:val="9"/>
    <w:rPr>
      <w:rFonts w:asciiTheme="majorHAnsi" w:hAnsiTheme="majorHAnsi" w:eastAsiaTheme="majorEastAsia" w:cstheme="majorBidi"/>
      <w:b/>
      <w:bCs/>
      <w:sz w:val="32"/>
      <w:szCs w:val="32"/>
    </w:rPr>
  </w:style>
  <w:style w:type="paragraph" w:customStyle="1" w:styleId="16">
    <w:name w:val="Table Paragraph"/>
    <w:basedOn w:val="1"/>
    <w:qFormat/>
    <w:uiPriority w:val="1"/>
    <w:pPr>
      <w:ind w:left="105"/>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CA3C0E-F81D-4254-84F9-8586FD95B074}">
  <ds:schemaRefs/>
</ds:datastoreItem>
</file>

<file path=docProps/app.xml><?xml version="1.0" encoding="utf-8"?>
<Properties xmlns="http://schemas.openxmlformats.org/officeDocument/2006/extended-properties" xmlns:vt="http://schemas.openxmlformats.org/officeDocument/2006/docPropsVTypes">
  <Template>Normal</Template>
  <Pages>8</Pages>
  <Words>830</Words>
  <Characters>4732</Characters>
  <Lines>39</Lines>
  <Paragraphs>11</Paragraphs>
  <TotalTime>14</TotalTime>
  <ScaleCrop>false</ScaleCrop>
  <LinksUpToDate>false</LinksUpToDate>
  <CharactersWithSpaces>5551</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2018-09-13T11:42:00Z</dcterms:created>
  <dc:creator>Dell</dc:creator>
  <cp:lastModifiedBy>Albret</cp:lastModifiedBy>
  <dcterms:modified xsi:type="dcterms:W3CDTF">2018-09-27T14:11:55Z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