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1C" w:rsidRPr="00F81B1C" w:rsidRDefault="00F81B1C" w:rsidP="00F81B1C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 w:rsidRPr="00F81B1C">
        <w:rPr>
          <w:rFonts w:ascii="宋体" w:eastAsia="宋体" w:hAnsi="宋体" w:hint="eastAsia"/>
          <w:sz w:val="44"/>
          <w:szCs w:val="44"/>
        </w:rPr>
        <w:t>2019年全国射箭竞赛计划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1134"/>
        <w:gridCol w:w="1276"/>
        <w:gridCol w:w="1276"/>
        <w:gridCol w:w="9214"/>
      </w:tblGrid>
      <w:tr w:rsidR="00F81B1C" w:rsidRPr="00F81B1C" w:rsidTr="00375DE9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比赛名称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预计比赛时间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预计参赛运动员规模（人）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预计自筹办赛经费（万元）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申办要求和相关说明</w:t>
            </w:r>
          </w:p>
        </w:tc>
      </w:tr>
      <w:tr w:rsidR="00F81B1C" w:rsidRPr="00F81B1C" w:rsidTr="00375DE9">
        <w:trPr>
          <w:trHeight w:val="1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全国射箭分站赛（第一站）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2019年4月初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复合弓项目参赛单位为:1.各省、自治区、直辖市、新疆生产建设兵团体育局，中央军委训练管理部军事体育训练中心；2.其他参赛单位或个人</w:t>
            </w:r>
          </w:p>
        </w:tc>
      </w:tr>
      <w:tr w:rsidR="00F81B1C" w:rsidRPr="00F81B1C" w:rsidTr="00375D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全国射箭分站赛（第二站）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2019年7月初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复合弓项目参赛单位为:1.各省、自治区、直辖市、新疆生产建设兵团体育局，中央军委训练管理部军事体育训练中心；2.其他参赛单位或个人</w:t>
            </w:r>
          </w:p>
        </w:tc>
      </w:tr>
      <w:tr w:rsidR="00F81B1C" w:rsidRPr="00F81B1C" w:rsidTr="00375D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全国射箭分站赛（第三站）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2019年8月初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复合弓项目参赛单位为:1.各省、自治区、直辖市、新疆生产建设兵团体育局，中央军委训练管理部军事体育训练中心；2.其他参赛单位或个人</w:t>
            </w:r>
          </w:p>
        </w:tc>
      </w:tr>
      <w:tr w:rsidR="00F81B1C" w:rsidRPr="00F81B1C" w:rsidTr="00375DE9">
        <w:trPr>
          <w:trHeight w:val="1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全国射箭分站赛（第四站）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2019年9月初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复合弓项目参赛单位为:1.各省、自治区、直辖市、新疆生产建设兵团体育局，中央军委训练管理部军事体育训练中心；2.其他参赛单位或个人</w:t>
            </w:r>
          </w:p>
        </w:tc>
      </w:tr>
      <w:tr w:rsidR="00F81B1C" w:rsidRPr="00F81B1C" w:rsidTr="00375DE9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全国射箭总决赛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2019年10月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根据分站赛积分成绩，符合要求的反曲弓和复合弓个人运动员进入总决赛</w:t>
            </w:r>
          </w:p>
        </w:tc>
      </w:tr>
      <w:tr w:rsidR="00F81B1C" w:rsidRPr="00F81B1C" w:rsidTr="00375DE9">
        <w:trPr>
          <w:trHeight w:val="1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全国射箭U18青年比赛（全国二青会预赛）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2019年5月下旬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1.以省、区、市各级训练单位、全国射箭重点体校、全国射箭重点学校报名的单位，按照U系列比赛组别设置报名参赛。</w:t>
            </w:r>
          </w:p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.以其他单位及个人报名的，按照比赛组别设置的U系列年龄段，身体健康状况良好（无不适合参加射箭项目疾病）的青少年，凡参加过省级（含省级）以上比赛均可自由报名参赛，包括内地、港澳台以及海外华侨、华人。</w:t>
            </w:r>
          </w:p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3.本场比赛同时进行二青会射箭项目预赛，符合条件的单位可以报名参赛。</w:t>
            </w:r>
          </w:p>
        </w:tc>
      </w:tr>
      <w:tr w:rsidR="00F81B1C" w:rsidRPr="00F81B1C" w:rsidTr="00375DE9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全国射箭U16青年比赛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2019年6月下旬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1.以省、区、市各级训练单位、全国射箭重点体校、全国射箭重点学校报名的单位，按照U系列比赛组别设置报名参赛。</w:t>
            </w:r>
          </w:p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.以其他单位及个人报名的，按照比赛组别设置的U系列年龄段，身体健康状况良好（无不适合参加射箭项目疾病）的青少年，凡参加过省级（含省级）以上比赛均可自由报名参赛，包括内地、港澳台以及海外华侨、华人。</w:t>
            </w:r>
          </w:p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3.本场比赛同时进行二青会射箭项目预赛，符合条件的单位可以报名参赛。</w:t>
            </w:r>
          </w:p>
        </w:tc>
      </w:tr>
      <w:tr w:rsidR="00F81B1C" w:rsidRPr="00F81B1C" w:rsidTr="00375DE9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全国射箭U14青年比赛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2019年7月下旬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1.以省、区、市各级训练单位、全国射箭重点体校、全国射箭重点学校报名的单位，按照U系列比赛组别设置报名参赛。</w:t>
            </w:r>
          </w:p>
          <w:p w:rsidR="00F81B1C" w:rsidRPr="00F81B1C" w:rsidRDefault="00F81B1C" w:rsidP="00375DE9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.以其他单位及个人报名的，按照比赛组别设置的U系列年龄段，身体健康状况良好（无不适合参加射箭项目疾病）的青少年，凡参加过省级（含省级）以上比赛均可自由报名参赛，包括内地、港澳台以及海外华侨、华人。</w:t>
            </w:r>
          </w:p>
          <w:p w:rsidR="00F81B1C" w:rsidRPr="00F81B1C" w:rsidRDefault="00F81B1C" w:rsidP="00375DE9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3.本场比赛同时进行二青会射箭项目预赛，符合条件的单位可以报名参赛。</w:t>
            </w:r>
          </w:p>
        </w:tc>
      </w:tr>
      <w:tr w:rsidR="00F81B1C" w:rsidRPr="00F81B1C" w:rsidTr="00375DE9">
        <w:trPr>
          <w:trHeight w:val="1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全国射箭U12青年比赛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2019年7月下旬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1.以省、区、市各级训练单位、全国射箭重点体校、全国射箭重点学校报名的单位，按照U系列比赛组别设置报名参赛。</w:t>
            </w:r>
          </w:p>
          <w:p w:rsidR="00F81B1C" w:rsidRPr="00F81B1C" w:rsidRDefault="00F81B1C" w:rsidP="00375DE9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.以其他单位及个人报名的，按照比赛组别设置的U系列年龄段，身体健康状况良好（无不适合参加射箭项目疾病）的青少年，凡参加过省级（含省级）以上比赛均可自由报名参赛，包括内地、港澳台以及海外华侨、华人。</w:t>
            </w:r>
          </w:p>
          <w:p w:rsidR="00F81B1C" w:rsidRPr="00F81B1C" w:rsidRDefault="00F81B1C" w:rsidP="00375DE9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3.本场比赛同时进行二青会射箭项目预赛，符合条件的单位可以报名参赛。</w:t>
            </w:r>
          </w:p>
        </w:tc>
      </w:tr>
      <w:tr w:rsidR="00F81B1C" w:rsidRPr="00F81B1C" w:rsidTr="00375DE9">
        <w:trPr>
          <w:trHeight w:val="1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全国射箭冠军赛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2019年3月下旬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F81B1C" w:rsidRPr="00F81B1C" w:rsidRDefault="00F81B1C" w:rsidP="00375DE9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复合弓项目参赛单位为:1.各省、自治区、直辖市、新疆生产建设兵团体育局，中央军委训练管理部军事体育训练中心；2.其他参赛单位或个人</w:t>
            </w:r>
          </w:p>
        </w:tc>
      </w:tr>
      <w:tr w:rsidR="00F81B1C" w:rsidRPr="00F81B1C" w:rsidTr="00375DE9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全国射箭奥林匹克项目比赛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2019年9月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F81B1C" w:rsidRPr="00F81B1C" w:rsidRDefault="00F81B1C" w:rsidP="00375DE9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复合弓项目参赛单位为:1.各省、自治区、直辖市、新疆生产建设兵团体育局，中央军委训练管理部军事体育训练中心；2.其他参赛单位或个人</w:t>
            </w:r>
          </w:p>
        </w:tc>
      </w:tr>
      <w:tr w:rsidR="00F81B1C" w:rsidRPr="00F81B1C" w:rsidTr="00375DE9">
        <w:trPr>
          <w:trHeight w:val="10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全国射箭锦标赛（室外）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2019年10月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F81B1C" w:rsidRPr="00F81B1C" w:rsidRDefault="00F81B1C" w:rsidP="00375DE9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复合弓项目参赛单位为:1.各省、自治区、直辖市、新疆生产建设兵团体育局，中央军委训练管理部军事体育训练中心；2.其他参赛单位或个人</w:t>
            </w:r>
          </w:p>
        </w:tc>
      </w:tr>
      <w:tr w:rsidR="00F81B1C" w:rsidRPr="00F81B1C" w:rsidTr="00375DE9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全国射箭锦标赛（室内）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2019年11月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1C" w:rsidRPr="00F81B1C" w:rsidRDefault="00F81B1C" w:rsidP="00375DE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F81B1C" w:rsidRPr="00F81B1C" w:rsidRDefault="00F81B1C" w:rsidP="00375DE9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1B1C">
              <w:rPr>
                <w:rFonts w:ascii="宋体" w:eastAsia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复合弓项目参赛单位为:1.各省、自治区、直辖市、新疆生产建设兵团体育局，中央军委训练管理部军事体育训练中心；2.其他参赛单位或个人</w:t>
            </w:r>
          </w:p>
        </w:tc>
      </w:tr>
    </w:tbl>
    <w:p w:rsidR="00F81B1C" w:rsidRPr="00F81B1C" w:rsidRDefault="00F81B1C" w:rsidP="00F81B1C">
      <w:pPr>
        <w:snapToGrid w:val="0"/>
        <w:spacing w:line="480" w:lineRule="exact"/>
        <w:rPr>
          <w:rFonts w:ascii="宋体" w:eastAsia="宋体" w:hAnsi="宋体"/>
          <w:bCs/>
          <w:sz w:val="28"/>
          <w:szCs w:val="28"/>
        </w:rPr>
      </w:pPr>
      <w:r w:rsidRPr="00F81B1C">
        <w:rPr>
          <w:rFonts w:ascii="宋体" w:eastAsia="宋体" w:hAnsi="宋体" w:hint="eastAsia"/>
          <w:bCs/>
          <w:sz w:val="28"/>
          <w:szCs w:val="28"/>
        </w:rPr>
        <w:t>补充说明：</w:t>
      </w:r>
    </w:p>
    <w:p w:rsidR="00F81B1C" w:rsidRPr="00F81B1C" w:rsidRDefault="00F81B1C" w:rsidP="00F81B1C">
      <w:pPr>
        <w:widowControl/>
        <w:snapToGrid w:val="0"/>
        <w:spacing w:line="480" w:lineRule="exact"/>
        <w:ind w:firstLineChars="228" w:firstLine="638"/>
        <w:jc w:val="left"/>
        <w:rPr>
          <w:rFonts w:ascii="宋体" w:eastAsia="宋体" w:hAnsi="宋体"/>
          <w:bCs/>
          <w:sz w:val="28"/>
          <w:szCs w:val="28"/>
        </w:rPr>
      </w:pPr>
      <w:r w:rsidRPr="00F81B1C">
        <w:rPr>
          <w:rFonts w:ascii="宋体" w:eastAsia="宋体" w:hAnsi="宋体" w:hint="eastAsia"/>
          <w:bCs/>
          <w:sz w:val="28"/>
          <w:szCs w:val="28"/>
        </w:rPr>
        <w:t>1、上表中比赛时间为全国射箭竞赛的初步时间，最终时间将根据国内竞赛需要，并参照各申办单位的办赛意向和客观条件具体安排，以正式公布的全国射箭竞赛计划为准。</w:t>
      </w:r>
    </w:p>
    <w:p w:rsidR="00F81B1C" w:rsidRPr="00F81B1C" w:rsidRDefault="00F81B1C" w:rsidP="00F81B1C">
      <w:pPr>
        <w:widowControl/>
        <w:snapToGrid w:val="0"/>
        <w:spacing w:line="480" w:lineRule="exact"/>
        <w:ind w:firstLineChars="228" w:firstLine="638"/>
        <w:jc w:val="left"/>
        <w:rPr>
          <w:rFonts w:ascii="宋体" w:eastAsia="宋体" w:hAnsi="宋体"/>
          <w:bCs/>
          <w:sz w:val="28"/>
          <w:szCs w:val="28"/>
        </w:rPr>
      </w:pPr>
      <w:r w:rsidRPr="00F81B1C">
        <w:rPr>
          <w:rFonts w:ascii="宋体" w:eastAsia="宋体" w:hAnsi="宋体" w:hint="eastAsia"/>
          <w:bCs/>
          <w:sz w:val="28"/>
          <w:szCs w:val="28"/>
        </w:rPr>
        <w:t>2、比赛预估自筹经费：指承办单位在总局补助经费、参赛单位交纳经费之外，需要自行筹措经费的预估数，自筹经费随承办单位基础条件和自有资源而不同</w:t>
      </w:r>
      <w:bookmarkStart w:id="0" w:name="_GoBack"/>
      <w:bookmarkEnd w:id="0"/>
      <w:r w:rsidRPr="00F81B1C">
        <w:rPr>
          <w:rFonts w:ascii="宋体" w:eastAsia="宋体" w:hAnsi="宋体" w:hint="eastAsia"/>
          <w:bCs/>
          <w:sz w:val="28"/>
          <w:szCs w:val="28"/>
        </w:rPr>
        <w:t>。场地器材、餐饮住宿等具备自有条件的，自筹经费相应减少。</w:t>
      </w:r>
    </w:p>
    <w:p w:rsidR="00F81B1C" w:rsidRPr="00F81B1C" w:rsidRDefault="00F81B1C" w:rsidP="00F81B1C">
      <w:pPr>
        <w:widowControl/>
        <w:snapToGrid w:val="0"/>
        <w:spacing w:line="480" w:lineRule="exact"/>
        <w:ind w:firstLineChars="228" w:firstLine="638"/>
        <w:jc w:val="left"/>
        <w:rPr>
          <w:rFonts w:ascii="宋体" w:eastAsia="宋体" w:hAnsi="宋体"/>
          <w:bCs/>
          <w:sz w:val="28"/>
          <w:szCs w:val="28"/>
        </w:rPr>
      </w:pPr>
      <w:r w:rsidRPr="00F81B1C">
        <w:rPr>
          <w:rFonts w:ascii="宋体" w:eastAsia="宋体" w:hAnsi="宋体" w:hint="eastAsia"/>
          <w:bCs/>
          <w:sz w:val="28"/>
          <w:szCs w:val="28"/>
        </w:rPr>
        <w:lastRenderedPageBreak/>
        <w:t>3、比赛基本经费需求（供承办时测算参考），包含：（1）竞赛场地、临时设施和竞赛器材费；（2）裁判员和工作人员等的差旅、交通、食宿和津贴；（3）志愿者补贴；（4）运动队参赛通勤车辆费；（5）媒体宣传和服务费用（进行赛事直播的需另计直播经费）；（6）会议场所租用；（7）办公文印、宣传、展示等费用。</w:t>
      </w:r>
    </w:p>
    <w:p w:rsidR="00F81B1C" w:rsidRPr="00F81B1C" w:rsidRDefault="00F81B1C" w:rsidP="00F81B1C">
      <w:pPr>
        <w:widowControl/>
        <w:snapToGrid w:val="0"/>
        <w:spacing w:line="480" w:lineRule="exact"/>
        <w:ind w:firstLineChars="228" w:firstLine="638"/>
        <w:jc w:val="left"/>
        <w:rPr>
          <w:rFonts w:ascii="宋体" w:eastAsia="宋体" w:hAnsi="宋体"/>
          <w:bCs/>
          <w:sz w:val="28"/>
          <w:szCs w:val="28"/>
        </w:rPr>
      </w:pPr>
      <w:r w:rsidRPr="00F81B1C">
        <w:rPr>
          <w:rFonts w:ascii="宋体" w:eastAsia="宋体" w:hAnsi="宋体" w:hint="eastAsia"/>
          <w:bCs/>
          <w:sz w:val="28"/>
          <w:szCs w:val="28"/>
        </w:rPr>
        <w:t>――比赛基本经费需求是参考以往办赛情况，按照平均水平做的初步估算值。考虑到各地差异和比赛承办单位工作机制、自有条件不同，承办经费数额会有所差别。此估算值仅作为承办单位申请时参考。上述基本经费需求并未包含场租、医疗、安保、宣传推广、场馆改造等费用。这部分经费由于地区差异较大，请各单位根据自身情况单独估算。</w:t>
      </w:r>
    </w:p>
    <w:p w:rsidR="00F81B1C" w:rsidRPr="00F81B1C" w:rsidRDefault="00F81B1C" w:rsidP="00F81B1C">
      <w:pPr>
        <w:widowControl/>
        <w:snapToGrid w:val="0"/>
        <w:spacing w:line="480" w:lineRule="exact"/>
        <w:ind w:firstLineChars="228" w:firstLine="638"/>
        <w:jc w:val="left"/>
        <w:rPr>
          <w:rFonts w:ascii="宋体" w:eastAsia="宋体" w:hAnsi="宋体"/>
          <w:bCs/>
          <w:sz w:val="28"/>
          <w:szCs w:val="28"/>
        </w:rPr>
      </w:pPr>
      <w:r w:rsidRPr="00F81B1C">
        <w:rPr>
          <w:rFonts w:ascii="宋体" w:eastAsia="宋体" w:hAnsi="宋体" w:hint="eastAsia"/>
          <w:bCs/>
          <w:sz w:val="28"/>
          <w:szCs w:val="28"/>
        </w:rPr>
        <w:t>――根据全国射箭竞赛计划，体育总局射运中心将给予一定的竞赛经费补助。</w:t>
      </w:r>
    </w:p>
    <w:p w:rsidR="00F81B1C" w:rsidRPr="00F81B1C" w:rsidRDefault="00F81B1C" w:rsidP="00F81B1C">
      <w:pPr>
        <w:widowControl/>
        <w:snapToGrid w:val="0"/>
        <w:spacing w:line="480" w:lineRule="exact"/>
        <w:ind w:firstLineChars="228" w:firstLine="638"/>
        <w:jc w:val="left"/>
        <w:rPr>
          <w:rFonts w:ascii="宋体" w:eastAsia="宋体" w:hAnsi="宋体"/>
          <w:bCs/>
          <w:sz w:val="28"/>
          <w:szCs w:val="28"/>
        </w:rPr>
      </w:pPr>
      <w:r w:rsidRPr="00F81B1C">
        <w:rPr>
          <w:rFonts w:ascii="宋体" w:eastAsia="宋体" w:hAnsi="宋体" w:hint="eastAsia"/>
          <w:bCs/>
          <w:sz w:val="28"/>
          <w:szCs w:val="28"/>
        </w:rPr>
        <w:t>4、全国射箭竞赛鼓励开展赛事赞助招商，用以补充赛区承办经费不足。有条件的赛区或承办单位可将冠名、赞助、招商方案作为申办附件材料一并提交。</w:t>
      </w:r>
    </w:p>
    <w:p w:rsidR="006F53EE" w:rsidRPr="00F81B1C" w:rsidRDefault="006F53EE">
      <w:pPr>
        <w:rPr>
          <w:rFonts w:ascii="宋体" w:eastAsia="宋体" w:hAnsi="宋体"/>
        </w:rPr>
      </w:pPr>
    </w:p>
    <w:sectPr w:rsidR="006F53EE" w:rsidRPr="00F81B1C" w:rsidSect="00F81B1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1C"/>
    <w:rsid w:val="006F53EE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3A1E1-9E7B-41EE-9196-2B0B2869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2018-09-14T02:50:00Z</dcterms:created>
  <dcterms:modified xsi:type="dcterms:W3CDTF">2018-09-14T02:50:00Z</dcterms:modified>
</cp:coreProperties>
</file>