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2017CBSA广州·海珠9球国际公开赛总决赛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竞赛规程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sz w:val="28"/>
          <w:szCs w:val="28"/>
        </w:rPr>
        <w:t>主办单位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国家体育总局小球运动管理中心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中国台球协会</w:t>
      </w:r>
    </w:p>
    <w:p>
      <w:pPr>
        <w:widowControl w:val="0"/>
        <w:autoSpaceDE/>
        <w:autoSpaceDN/>
        <w:adjustRightInd/>
        <w:spacing w:line="240" w:lineRule="auto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广州市海珠区文化广电新闻出版局</w:t>
      </w:r>
    </w:p>
    <w:p>
      <w:pPr>
        <w:numPr>
          <w:numId w:val="0"/>
        </w:num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二．</w:t>
      </w:r>
      <w:r>
        <w:rPr>
          <w:rFonts w:hint="eastAsia" w:ascii="仿宋" w:hAnsi="仿宋" w:eastAsia="仿宋" w:cs="仿宋"/>
          <w:b/>
          <w:sz w:val="28"/>
          <w:szCs w:val="28"/>
        </w:rPr>
        <w:t>承办单位</w:t>
      </w:r>
    </w:p>
    <w:p>
      <w:pPr>
        <w:widowControl w:val="0"/>
        <w:autoSpaceDE/>
        <w:autoSpaceDN/>
        <w:adjustRightInd/>
        <w:spacing w:line="240" w:lineRule="auto"/>
        <w:ind w:firstLine="560" w:firstLine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广州市海珠区</w:t>
      </w:r>
      <w:r>
        <w:rPr>
          <w:rFonts w:hint="eastAsia" w:ascii="仿宋" w:hAnsi="仿宋" w:eastAsia="仿宋" w:cs="仿宋"/>
          <w:bCs/>
          <w:kern w:val="2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场馆全民健身中心</w:t>
      </w:r>
    </w:p>
    <w:p>
      <w:pPr>
        <w:widowControl w:val="0"/>
        <w:autoSpaceDE/>
        <w:autoSpaceDN/>
        <w:adjustRightInd/>
        <w:spacing w:line="240" w:lineRule="auto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广州市海珠区台球协会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广州羽丰体育发展有限公司</w:t>
      </w:r>
    </w:p>
    <w:p>
      <w:pPr>
        <w:widowControl w:val="0"/>
        <w:autoSpaceDE/>
        <w:autoSpaceDN/>
        <w:adjustRightInd/>
        <w:spacing w:line="240" w:lineRule="auto"/>
        <w:jc w:val="both"/>
        <w:rPr>
          <w:rFonts w:hint="eastAsia" w:ascii="仿宋" w:hAnsi="仿宋" w:eastAsia="仿宋" w:cs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kern w:val="2"/>
          <w:sz w:val="28"/>
          <w:szCs w:val="28"/>
          <w:lang w:eastAsia="zh-CN"/>
        </w:rPr>
        <w:t>．</w:t>
      </w:r>
      <w:r>
        <w:rPr>
          <w:rFonts w:hint="eastAsia" w:ascii="仿宋" w:hAnsi="仿宋" w:eastAsia="仿宋" w:cs="仿宋"/>
          <w:b/>
          <w:kern w:val="2"/>
          <w:sz w:val="28"/>
          <w:szCs w:val="28"/>
        </w:rPr>
        <w:t>协办单位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广东省台球协会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广州市台球协会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广州市海珠区体育总会</w:t>
      </w:r>
    </w:p>
    <w:p>
      <w:pPr>
        <w:widowControl w:val="0"/>
        <w:autoSpaceDE/>
        <w:autoSpaceDN/>
        <w:adjustRightInd/>
        <w:spacing w:line="240" w:lineRule="auto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广州温州商会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广东省浙江泰顺商会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四．支持单位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广州创投小镇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广州塔旅游文化发展股份有限公司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广州琶醍投资管理有限公司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五．</w:t>
      </w:r>
      <w:r>
        <w:rPr>
          <w:rFonts w:hint="eastAsia" w:ascii="仿宋" w:hAnsi="仿宋" w:eastAsia="仿宋" w:cs="仿宋"/>
          <w:b/>
          <w:sz w:val="28"/>
          <w:szCs w:val="28"/>
        </w:rPr>
        <w:t>指定合作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指定球台：星牌(北京星伟体育用品有限公司提供)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指定用球：CYCLOP赛乐普(上海欣展橡胶有限公司提供)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指定台布：CPBA专业球台布(法肯管理顾问有限公司提供)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指定灯控：军遥(天津军遥体育文化传播有限公司提供)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指定用杆：Piston活塞手工杆(上海凌仕体育用品有限公司提供)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指定巧克：潘晓婷巧克（上海赫禧文化传播有限公司提供）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指定皮头：耐力皮头（东莞美佳皮具有限公司提供）</w:t>
      </w:r>
    </w:p>
    <w:p>
      <w:pPr>
        <w:widowControl/>
        <w:ind w:left="559" w:leftChars="266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指定酒店：广州珀丽酒店</w:t>
      </w:r>
      <w:r>
        <w:rPr>
          <w:rFonts w:hint="eastAsia" w:ascii="仿宋" w:hAnsi="仿宋" w:eastAsia="仿宋" w:cs="仿宋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六．</w:t>
      </w:r>
      <w:r>
        <w:rPr>
          <w:rFonts w:hint="eastAsia" w:ascii="仿宋" w:hAnsi="仿宋" w:eastAsia="仿宋" w:cs="仿宋"/>
          <w:b/>
          <w:sz w:val="28"/>
          <w:szCs w:val="28"/>
        </w:rPr>
        <w:t>合作媒体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官方网站：中国台球协会官网(www.cbsa.org.cn)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合作媒体：TOP147台球视界、MY147我的台球网、巨星在线APP新媒体平台、中央电视台CCTV-5、广东体育频道、广州竞赛频道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浙江新闻频道、旅游卫视、新汇闻法制与新闻频道、中国体育报、广州日报、南方日报、南方都市报、羊城晚报、新快报、信息时报、乐视、搜狐、网易、凤凰网、新快报、新华网、中国新闻网、东方网、中央网、人民网等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七．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比赛项目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美式9球男子个人赛、美式9球女子个人赛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八．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比赛时间及地点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(一)比赛时间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2017年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日至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30日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(二)比赛地点：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广州市海珠体育中心三楼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地　　址：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广州市海珠区仲恺路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628号海珠体育中心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九．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参赛资格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(一)比赛设男子128席、女子64席；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(二)CBSA最新排名(截止洪泽站)前128男子球员和前64的女子球员，有资格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直接</w:t>
      </w:r>
      <w:r>
        <w:rPr>
          <w:rFonts w:hint="eastAsia" w:ascii="仿宋" w:hAnsi="仿宋" w:eastAsia="仿宋" w:cs="仿宋"/>
          <w:bCs/>
          <w:sz w:val="28"/>
          <w:szCs w:val="28"/>
        </w:rPr>
        <w:t>参赛；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(三)CBSA排名前32男子球员和前16的女子球员，作为种子选手；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(四)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名额不足的，由组委会发放外卡</w:t>
      </w:r>
      <w:r>
        <w:rPr>
          <w:rFonts w:hint="eastAsia" w:ascii="仿宋" w:hAnsi="仿宋" w:eastAsia="仿宋" w:cs="仿宋"/>
          <w:bCs/>
          <w:sz w:val="28"/>
          <w:szCs w:val="28"/>
        </w:rPr>
        <w:t>；</w:t>
      </w:r>
    </w:p>
    <w:p>
      <w:pPr>
        <w:ind w:left="559" w:leftChars="266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(五)已获得参赛资格的球员，无论何种原因不能参赛，须提前15天向组委会声明，未在规定时间声明即退赛的球员，组委会将酌情予以处罚；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(六)所有参赛球员必须在中国台球协会官网或通过APP完成参赛登记。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十．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竞赛办法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(一)比赛采用最新WPA通用9球规则。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用摆球纸摆球，9号球置于置球点上,1号球置于菱形顶端。</w:t>
      </w:r>
    </w:p>
    <w:p>
      <w:pPr>
        <w:ind w:left="279" w:leftChars="133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(二)第一阶段为双败淘汰赛，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采用胜方</w:t>
      </w:r>
      <w:r>
        <w:rPr>
          <w:rFonts w:hint="eastAsia" w:ascii="仿宋" w:hAnsi="仿宋" w:eastAsia="仿宋" w:cs="仿宋"/>
          <w:bCs/>
          <w:sz w:val="28"/>
          <w:szCs w:val="28"/>
        </w:rPr>
        <w:t>开球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男子抢9局，女子抢7局，男子前64名和女子前32名晋级第二阶段；第二阶段为单败淘汰赛，采用轮流开球，男子抢11局，女子抢9局。决赛男子抢13局，女子抢11局。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)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比赛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第一阶段抽签依照排名种子选手蛇形排列入位，其余选手混抽入位。第二阶段抽签胜部出线选手依照比赛成绩蛇形入位，成绩相同参照CBSA排名，败部出线选手混抽入位。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)</w:t>
      </w:r>
      <w:r>
        <w:rPr>
          <w:rFonts w:hint="eastAsia" w:ascii="仿宋" w:hAnsi="仿宋" w:eastAsia="仿宋" w:cs="仿宋"/>
          <w:bCs/>
          <w:sz w:val="28"/>
          <w:szCs w:val="28"/>
        </w:rPr>
        <w:t>比赛限时45秒出杆，剩余10秒提醒一次，剩余5秒读秒；参赛双方选手每局比赛均可申请延时45秒一次，决胜局不计时。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Cs/>
          <w:sz w:val="28"/>
          <w:szCs w:val="28"/>
        </w:rPr>
        <w:t>)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每位参赛选手每场比赛可申请一次暂停(5分钟)。申请暂停只能在局与局之间，当选手没有申请暂停时，只能坐在自己的座位上。如果双方选手同时在暂停的时候离开座位，将被视为同时申请了暂停。申请暂停时必须征得裁判员同意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一．</w:t>
      </w:r>
      <w:r>
        <w:rPr>
          <w:rFonts w:hint="eastAsia" w:ascii="仿宋" w:hAnsi="仿宋" w:eastAsia="仿宋" w:cs="仿宋"/>
          <w:b/>
          <w:sz w:val="28"/>
          <w:szCs w:val="28"/>
        </w:rPr>
        <w:t>奖金分配</w:t>
      </w:r>
    </w:p>
    <w:tbl>
      <w:tblPr>
        <w:tblStyle w:val="4"/>
        <w:tblW w:w="9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993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奖金分配办法（人民币、税前）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39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39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女子组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奖金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奖金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冠军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亚军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季军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殿军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39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556000</w:t>
            </w:r>
          </w:p>
        </w:tc>
        <w:tc>
          <w:tcPr>
            <w:tcW w:w="39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80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¥1000000元</w:t>
            </w: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二．</w:t>
      </w:r>
      <w:r>
        <w:rPr>
          <w:rFonts w:hint="eastAsia" w:ascii="仿宋" w:hAnsi="仿宋" w:eastAsia="仿宋" w:cs="仿宋"/>
          <w:b/>
          <w:sz w:val="28"/>
          <w:szCs w:val="28"/>
        </w:rPr>
        <w:t>报名、报到及住宿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(一)报名方法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所有中国大陆选手均需通过中国台球协会官方APP完成报名；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海外选手可下载报名表，填写后发送至组委会邮箱进行报名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邮箱地址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pool@ufengsports.com，抄送至cbsa@sports.cn。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报名截止时间：2017年11月1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28"/>
          <w:szCs w:val="28"/>
        </w:rPr>
        <w:t>日18:00，报名以收到报名表和参赛费为准。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报名联系人：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陈思慧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152</w:t>
      </w:r>
      <w:r>
        <w:rPr>
          <w:rFonts w:hint="eastAsia" w:ascii="仿宋" w:hAnsi="仿宋" w:eastAsia="仿宋" w:cs="仿宋"/>
          <w:bCs/>
          <w:sz w:val="28"/>
          <w:szCs w:val="28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1888</w:t>
      </w:r>
      <w:r>
        <w:rPr>
          <w:rFonts w:hint="eastAsia" w:ascii="仿宋" w:hAnsi="仿宋" w:eastAsia="仿宋" w:cs="仿宋"/>
          <w:bCs/>
          <w:sz w:val="28"/>
          <w:szCs w:val="28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2413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赛事负责人：龙诗婷156-2618-7881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(二)报到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裁判员报到时间：2017年11月25日 16:00前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运动员报到时间：2017年11月2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>日 14:00前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报到地点：广州珀丽酒店</w:t>
      </w:r>
      <w:r>
        <w:rPr>
          <w:rFonts w:hint="eastAsia" w:ascii="仿宋" w:hAnsi="仿宋" w:eastAsia="仿宋" w:cs="仿宋"/>
          <w:kern w:val="0"/>
          <w:sz w:val="24"/>
        </w:rPr>
        <w:t xml:space="preserve"> 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地址：广州市海珠区江南大道中348号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（三）酒店预订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指定酒店：广州珀丽酒店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酒店预订联系人：陈思慧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预订联系电话：15218882413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协议价格：440元／天（大床／标间，含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双</w:t>
      </w:r>
      <w:r>
        <w:rPr>
          <w:rFonts w:hint="eastAsia" w:ascii="仿宋" w:hAnsi="仿宋" w:eastAsia="仿宋" w:cs="仿宋"/>
          <w:bCs/>
          <w:sz w:val="28"/>
          <w:szCs w:val="28"/>
        </w:rPr>
        <w:t>早）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十三．</w:t>
      </w:r>
      <w:r>
        <w:rPr>
          <w:rFonts w:hint="eastAsia" w:ascii="仿宋" w:hAnsi="仿宋" w:eastAsia="仿宋" w:cs="仿宋"/>
          <w:b/>
          <w:sz w:val="28"/>
          <w:szCs w:val="28"/>
        </w:rPr>
        <w:t>参赛经费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(一)参赛选手往返交通费、食宿费全部自理；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(二)参赛选手需缴纳参赛费1000元人民币；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(三)所有参赛费均由赛事运营方广州羽丰体育发展有限公司收取；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（四）工作人员、裁判员往返交通、食宿、劳务费由承办方负责。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(五) 比赛只接受汇款、支付宝、微信转账，手续费自理；请将参赛费汇至以下账号，在汇款备注栏写上该参赛运动员的名字并与联系人确认是否到账。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（1）银行汇款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 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</w:rPr>
        <w:t>收款人姓名：陈思慧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　　收款人账号：6217003320048294691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　　收款人开户行名称：中国建设银行股份公司广州白云路支行</w:t>
      </w:r>
    </w:p>
    <w:p>
      <w:pPr>
        <w:ind w:left="559" w:leftChars="266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（2）支付宝账号：15218882413</w:t>
      </w:r>
    </w:p>
    <w:p>
      <w:pPr>
        <w:ind w:left="559" w:leftChars="266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（3）微信账号：15218882413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四．</w:t>
      </w:r>
      <w:r>
        <w:rPr>
          <w:rFonts w:hint="eastAsia" w:ascii="仿宋" w:hAnsi="仿宋" w:eastAsia="仿宋" w:cs="仿宋"/>
          <w:b/>
          <w:sz w:val="28"/>
          <w:szCs w:val="28"/>
        </w:rPr>
        <w:t>仲裁及裁判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(一)仲裁委员会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主　任：王 涛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委　员：吴天军、刘春胜、张 锋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裁判员：由中国台球协会选派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十五．</w:t>
      </w:r>
      <w:r>
        <w:rPr>
          <w:rFonts w:hint="eastAsia" w:ascii="仿宋" w:hAnsi="仿宋" w:eastAsia="仿宋" w:cs="仿宋"/>
          <w:b/>
          <w:sz w:val="28"/>
          <w:szCs w:val="28"/>
        </w:rPr>
        <w:t>参赛要求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(一)遵守赛会纪律，服从赛会安排。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(二)每场比赛开赛前15分钟，参赛选手需到检录处检录。裁判长宣布比赛开始后，未到场的选手视为弃权。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(三)对当值裁判裁决不服的申诉需在判罚后双方选手下一击出杆前提出，否则不予受理。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(四)比赛场地禁止吸烟，参赛选手禁止携带移动电话进入赛场。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(五)赛会期间严禁酗酒和任何形式的赌博行为。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(六)选手比赛时需遵守赛会服装要求，违者组委会有权禁止选手参赛。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男、女子选手统一服装要求: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上装--长袖衬衫、马甲、领结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下装--深色西裤、深色皮鞋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所有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参赛</w:t>
      </w:r>
      <w:r>
        <w:rPr>
          <w:rFonts w:hint="eastAsia" w:ascii="仿宋" w:hAnsi="仿宋" w:eastAsia="仿宋" w:cs="仿宋"/>
          <w:bCs/>
          <w:sz w:val="28"/>
          <w:szCs w:val="28"/>
        </w:rPr>
        <w:t>选手有义务参加组委会举办的赞助商活动一次。未经组委会同意，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参赛</w:t>
      </w:r>
      <w:r>
        <w:rPr>
          <w:rFonts w:hint="eastAsia" w:ascii="仿宋" w:hAnsi="仿宋" w:eastAsia="仿宋" w:cs="仿宋"/>
          <w:bCs/>
          <w:sz w:val="28"/>
          <w:szCs w:val="28"/>
        </w:rPr>
        <w:t>选手在比赛期间不得参加非组委会举办的商业活动和其它赛事，如有违反一经查实，组委会将予以每人每次1000元人民币的处罚，情节严重者可取消参赛资格。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七）由组委会举办的赞助商活动、赛前技术会议、开幕式、抽签仪式、闭幕式暨颁奖仪式均为参赛选手必须出席的赛事配套相关活动，非正当理由并未经组委会同意而缺席活动的参赛选手，组委会将予以每人每次1000元人民币的罚款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(八)赛会冠名赞助商标识两块由组委会统一制作，每位参赛选手必须佩戴在指定部位(左手握杆的佩戴在右胸；右手握杆的佩戴在左胸)，否则不准参赛。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九)每位参赛选手至多可佩戴两块商业赞助或政府标识，必须佩戴在指定部位(左胸或右胸、左臂或右臂)；尺寸不超过5厘米×8厘米，如圆形直径不超过7厘米。需在报名表上填写申报并由组委会审定规格及内容；禁止临时戴标，损害主办方和赛事赞助商的利益；如有违反经指正不改者将被取消比赛资格；非指定部位不能佩戴任何标识，否则不准参赛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(十)为人身和食品安全，所有参赛选手必须入住指定酒店，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如因其他原因不能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入住指定酒店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需在报名表上填写申报并由组委会审定。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(十一)严禁任何违法乱纪和有悖道德伦理的行为。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(十二)违反上述要求者，将被取消参赛资格。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(十三)未尽事宜另行通知。</w:t>
      </w:r>
    </w:p>
    <w:p>
      <w:pPr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六．</w:t>
      </w:r>
      <w:r>
        <w:rPr>
          <w:rFonts w:hint="eastAsia" w:ascii="仿宋" w:hAnsi="仿宋" w:eastAsia="仿宋" w:cs="仿宋"/>
          <w:b/>
          <w:sz w:val="28"/>
          <w:szCs w:val="28"/>
        </w:rPr>
        <w:t>本规程的解释权属中国台球协会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.Apple Color Emoji U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司马彦简行修正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圆体W3">
    <w:altName w:val="宋体"/>
    <w:panose1 w:val="020F0309000000000000"/>
    <w:charset w:val="86"/>
    <w:family w:val="auto"/>
    <w:pitch w:val="default"/>
    <w:sig w:usb0="00000000" w:usb1="00000000" w:usb2="00000012" w:usb3="00000000" w:csb0="00040000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ust Me Again Down Here">
    <w:altName w:val="Vrinda"/>
    <w:panose1 w:val="02000500000000000000"/>
    <w:charset w:val="00"/>
    <w:family w:val="auto"/>
    <w:pitch w:val="default"/>
    <w:sig w:usb0="00000000" w:usb1="00000000" w:usb2="00000000" w:usb3="00000000" w:csb0="0000009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NVGHMM+ArialMT">
    <w:altName w:val="Vijaya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MGDT">
    <w:altName w:val="Chaparral Pro 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方正综艺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altName w:val="Kozuka Gothic Pro R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629F"/>
    <w:rsid w:val="03A12941"/>
    <w:rsid w:val="0E503211"/>
    <w:rsid w:val="14E20DE8"/>
    <w:rsid w:val="1E58401F"/>
    <w:rsid w:val="21C210A8"/>
    <w:rsid w:val="2369656F"/>
    <w:rsid w:val="268261A9"/>
    <w:rsid w:val="268430B7"/>
    <w:rsid w:val="31365811"/>
    <w:rsid w:val="333A525E"/>
    <w:rsid w:val="35526F61"/>
    <w:rsid w:val="37640679"/>
    <w:rsid w:val="3B0E2030"/>
    <w:rsid w:val="3C3F01A4"/>
    <w:rsid w:val="429A28BC"/>
    <w:rsid w:val="43BA6A48"/>
    <w:rsid w:val="4C83629F"/>
    <w:rsid w:val="62A7096F"/>
    <w:rsid w:val="6B185409"/>
    <w:rsid w:val="6C9A5A87"/>
    <w:rsid w:val="70BF006F"/>
    <w:rsid w:val="78D51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2017-10-16T09:24:00Z</dcterms:created>
  <dc:creator>LongShiTing</dc:creator>
  <cp:lastModifiedBy>zhangkechang</cp:lastModifiedBy>
  <dcterms:modified xsi:type="dcterms:W3CDTF">2017-10-23T03:14:23Z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